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A27" w:rsidRDefault="008F5EFD">
      <w:pPr>
        <w:spacing w:line="576" w:lineRule="exac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市人大常委会议材料</w:t>
      </w:r>
    </w:p>
    <w:p w:rsidR="00694A27" w:rsidRDefault="00694A27">
      <w:pPr>
        <w:spacing w:line="576" w:lineRule="exact"/>
        <w:rPr>
          <w:rFonts w:ascii="黑体" w:eastAsia="黑体" w:hAnsi="黑体"/>
          <w:sz w:val="28"/>
          <w:szCs w:val="28"/>
        </w:rPr>
      </w:pPr>
    </w:p>
    <w:p w:rsidR="00694A27" w:rsidRDefault="008F5EFD">
      <w:pPr>
        <w:spacing w:line="576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关于蛟河市2021年决算和</w:t>
      </w:r>
    </w:p>
    <w:p w:rsidR="00694A27" w:rsidRDefault="008F5EFD">
      <w:pPr>
        <w:spacing w:line="576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2022年预算上半年执行情况的报告（草案）</w:t>
      </w:r>
    </w:p>
    <w:p w:rsidR="00694A27" w:rsidRDefault="008F5EFD">
      <w:pPr>
        <w:spacing w:line="576" w:lineRule="exact"/>
        <w:jc w:val="center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市财政局局长  王向丽</w:t>
      </w:r>
    </w:p>
    <w:p w:rsidR="00694A27" w:rsidRDefault="00694A27">
      <w:pPr>
        <w:spacing w:line="576" w:lineRule="exact"/>
        <w:rPr>
          <w:rFonts w:ascii="楷体" w:eastAsia="楷体" w:hAnsi="楷体"/>
          <w:sz w:val="32"/>
          <w:szCs w:val="32"/>
        </w:rPr>
      </w:pPr>
    </w:p>
    <w:p w:rsidR="00694A27" w:rsidRDefault="008F5EFD">
      <w:pPr>
        <w:spacing w:line="576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主任、各位副主任、各位委员:</w:t>
      </w:r>
    </w:p>
    <w:p w:rsidR="00694A27" w:rsidRDefault="008F5EFD">
      <w:pPr>
        <w:spacing w:line="576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我市2021年决算草案已经编制完成，受市政府委托，现向本次常委会报告我市2021年决算及2022年预算上半年执行情况，请予审议。</w:t>
      </w:r>
    </w:p>
    <w:p w:rsidR="00694A27" w:rsidRDefault="00E25D02">
      <w:pPr>
        <w:spacing w:line="576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     </w:t>
      </w:r>
      <w:r w:rsidR="008F5EFD">
        <w:rPr>
          <w:rFonts w:ascii="黑体" w:eastAsia="黑体" w:hAnsi="黑体" w:hint="eastAsia"/>
          <w:sz w:val="32"/>
          <w:szCs w:val="32"/>
        </w:rPr>
        <w:t>一、2021年蛟河市决算情况</w:t>
      </w:r>
    </w:p>
    <w:p w:rsidR="00694A27" w:rsidRDefault="008F5EFD">
      <w:pPr>
        <w:tabs>
          <w:tab w:val="left" w:pos="5272"/>
        </w:tabs>
        <w:spacing w:line="576" w:lineRule="exact"/>
        <w:ind w:firstLineChars="200" w:firstLine="640"/>
        <w:rPr>
          <w:rFonts w:ascii="楷体" w:eastAsia="楷体" w:hAnsi="楷体" w:cs="楷体_GB2312"/>
          <w:bCs/>
          <w:sz w:val="32"/>
          <w:szCs w:val="32"/>
        </w:rPr>
      </w:pPr>
      <w:r>
        <w:rPr>
          <w:rFonts w:ascii="楷体" w:eastAsia="楷体" w:hAnsi="楷体" w:cs="楷体_GB2312" w:hint="eastAsia"/>
          <w:bCs/>
          <w:sz w:val="32"/>
          <w:szCs w:val="32"/>
        </w:rPr>
        <w:t>（一）一般公共预算收支决算。</w:t>
      </w:r>
      <w:r>
        <w:rPr>
          <w:rFonts w:ascii="楷体" w:eastAsia="楷体" w:hAnsi="楷体" w:cs="楷体_GB2312"/>
          <w:bCs/>
          <w:sz w:val="32"/>
          <w:szCs w:val="32"/>
        </w:rPr>
        <w:tab/>
      </w:r>
    </w:p>
    <w:p w:rsidR="00694A27" w:rsidRDefault="00C059DB">
      <w:pPr>
        <w:spacing w:line="576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 w:rsidR="008F5EFD">
        <w:rPr>
          <w:rFonts w:ascii="仿宋" w:eastAsia="仿宋" w:hAnsi="仿宋"/>
          <w:sz w:val="32"/>
          <w:szCs w:val="32"/>
        </w:rPr>
        <w:t>经市十八届人大第</w:t>
      </w:r>
      <w:r w:rsidR="008F5EFD">
        <w:rPr>
          <w:rFonts w:ascii="仿宋" w:eastAsia="仿宋" w:hAnsi="仿宋" w:hint="eastAsia"/>
          <w:sz w:val="32"/>
          <w:szCs w:val="32"/>
        </w:rPr>
        <w:t>三十五</w:t>
      </w:r>
      <w:r w:rsidR="008F5EFD">
        <w:rPr>
          <w:rFonts w:ascii="仿宋" w:eastAsia="仿宋" w:hAnsi="仿宋"/>
          <w:sz w:val="32"/>
          <w:szCs w:val="32"/>
        </w:rPr>
        <w:t>次常委会议批准，我</w:t>
      </w:r>
      <w:r w:rsidR="008F5EFD">
        <w:rPr>
          <w:rFonts w:ascii="仿宋" w:eastAsia="仿宋" w:hAnsi="仿宋" w:hint="eastAsia"/>
          <w:sz w:val="32"/>
          <w:szCs w:val="32"/>
        </w:rPr>
        <w:t>市一般公共预算支出调整为376857万元。</w:t>
      </w:r>
    </w:p>
    <w:p w:rsidR="00694A27" w:rsidRDefault="008F5EFD">
      <w:pPr>
        <w:spacing w:line="576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1.收入决算。一般公共预算收入43144万元，</w:t>
      </w:r>
      <w:r>
        <w:rPr>
          <w:rFonts w:ascii="仿宋" w:eastAsia="仿宋" w:hAnsi="仿宋"/>
          <w:sz w:val="32"/>
          <w:szCs w:val="32"/>
        </w:rPr>
        <w:t>完成</w:t>
      </w:r>
      <w:r>
        <w:rPr>
          <w:rFonts w:ascii="仿宋" w:eastAsia="仿宋" w:hAnsi="仿宋" w:hint="eastAsia"/>
          <w:sz w:val="32"/>
          <w:szCs w:val="32"/>
        </w:rPr>
        <w:t>预算</w:t>
      </w:r>
      <w:r>
        <w:rPr>
          <w:rFonts w:ascii="仿宋" w:eastAsia="仿宋" w:hAnsi="仿宋"/>
          <w:sz w:val="32"/>
          <w:szCs w:val="32"/>
        </w:rPr>
        <w:t>数的</w:t>
      </w:r>
      <w:r>
        <w:rPr>
          <w:rFonts w:ascii="仿宋" w:eastAsia="仿宋" w:hAnsi="仿宋" w:hint="eastAsia"/>
          <w:sz w:val="32"/>
          <w:szCs w:val="32"/>
        </w:rPr>
        <w:t>107.9%，增长15.7%。其中，税收收入22312万元，增长2.5%；非税收入20832万元，增长34.2%。</w:t>
      </w:r>
    </w:p>
    <w:p w:rsidR="00694A27" w:rsidRDefault="008F5EFD">
      <w:pPr>
        <w:spacing w:line="576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2.支出决算。一般公共预算支出292563万元，完成调整预算数的77.6%（核算方式由权责发生制改为收付实现制），同口径增长5.8%（剔除年末权责发生制一次性列支、企业职工养老保险由省里统筹收支、城乡居民基本医疗保险由吉林市统筹收支、当年无厂办大集体改革补助资金等因素）。其中，教育、科技、文体、社会保障和就业、医疗卫生、节能环保、城乡社区事务、农林水事务、住房保障等民生支出</w:t>
      </w:r>
      <w:r>
        <w:rPr>
          <w:rFonts w:ascii="仿宋" w:eastAsia="仿宋" w:hAnsi="仿宋" w:hint="eastAsia"/>
          <w:sz w:val="32"/>
          <w:szCs w:val="32"/>
        </w:rPr>
        <w:lastRenderedPageBreak/>
        <w:t>245117万元，占总支出的83.8%。</w:t>
      </w:r>
    </w:p>
    <w:p w:rsidR="00694A27" w:rsidRDefault="008F5EFD">
      <w:pPr>
        <w:spacing w:line="576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3.平衡情况。一般公共预算收入43144</w:t>
      </w:r>
      <w:r>
        <w:rPr>
          <w:rFonts w:ascii="仿宋" w:eastAsia="仿宋" w:hAnsi="仿宋"/>
          <w:sz w:val="32"/>
          <w:szCs w:val="32"/>
        </w:rPr>
        <w:t>万元</w:t>
      </w:r>
      <w:r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/>
          <w:sz w:val="32"/>
          <w:szCs w:val="32"/>
        </w:rPr>
        <w:t>加上</w:t>
      </w:r>
      <w:r>
        <w:rPr>
          <w:rFonts w:ascii="仿宋" w:eastAsia="仿宋" w:hAnsi="仿宋" w:hint="eastAsia"/>
          <w:sz w:val="32"/>
          <w:szCs w:val="32"/>
        </w:rPr>
        <w:t>上级补助收入、</w:t>
      </w:r>
      <w:r>
        <w:rPr>
          <w:rFonts w:ascii="仿宋" w:eastAsia="仿宋" w:hAnsi="仿宋"/>
          <w:sz w:val="32"/>
          <w:szCs w:val="32"/>
        </w:rPr>
        <w:t>债券转贷收入、上年结余收入、调入资金、调入预算稳定调节基金</w:t>
      </w:r>
      <w:r>
        <w:rPr>
          <w:rFonts w:ascii="仿宋" w:eastAsia="仿宋" w:hAnsi="仿宋" w:hint="eastAsia"/>
          <w:sz w:val="32"/>
          <w:szCs w:val="32"/>
        </w:rPr>
        <w:t>及</w:t>
      </w:r>
      <w:r>
        <w:rPr>
          <w:rFonts w:ascii="仿宋" w:eastAsia="仿宋" w:hAnsi="仿宋"/>
          <w:sz w:val="32"/>
          <w:szCs w:val="32"/>
        </w:rPr>
        <w:t>国债转贷资金上年结余，</w:t>
      </w:r>
      <w:r>
        <w:rPr>
          <w:rFonts w:ascii="仿宋" w:eastAsia="仿宋" w:hAnsi="仿宋" w:hint="eastAsia"/>
          <w:sz w:val="32"/>
          <w:szCs w:val="32"/>
        </w:rPr>
        <w:t>财政总</w:t>
      </w:r>
      <w:r>
        <w:rPr>
          <w:rFonts w:ascii="仿宋" w:eastAsia="仿宋" w:hAnsi="仿宋"/>
          <w:sz w:val="32"/>
          <w:szCs w:val="32"/>
        </w:rPr>
        <w:t>收入</w:t>
      </w:r>
      <w:r>
        <w:rPr>
          <w:rFonts w:ascii="仿宋" w:eastAsia="仿宋" w:hAnsi="仿宋" w:hint="eastAsia"/>
          <w:sz w:val="32"/>
          <w:szCs w:val="32"/>
        </w:rPr>
        <w:t>合计</w:t>
      </w:r>
      <w:r>
        <w:rPr>
          <w:rFonts w:ascii="仿宋" w:eastAsia="仿宋" w:hAnsi="仿宋"/>
          <w:sz w:val="32"/>
          <w:szCs w:val="32"/>
        </w:rPr>
        <w:t>为</w:t>
      </w:r>
      <w:r>
        <w:rPr>
          <w:rFonts w:ascii="仿宋" w:eastAsia="仿宋" w:hAnsi="仿宋" w:hint="eastAsia"/>
          <w:sz w:val="32"/>
          <w:szCs w:val="32"/>
        </w:rPr>
        <w:t>401590</w:t>
      </w:r>
      <w:r>
        <w:rPr>
          <w:rFonts w:ascii="仿宋" w:eastAsia="仿宋" w:hAnsi="仿宋"/>
          <w:sz w:val="32"/>
          <w:szCs w:val="32"/>
        </w:rPr>
        <w:t>万元。</w:t>
      </w:r>
      <w:r>
        <w:rPr>
          <w:rFonts w:ascii="仿宋" w:eastAsia="仿宋" w:hAnsi="仿宋" w:hint="eastAsia"/>
          <w:sz w:val="32"/>
          <w:szCs w:val="32"/>
        </w:rPr>
        <w:t>一般公共预算支出292563</w:t>
      </w:r>
      <w:r>
        <w:rPr>
          <w:rFonts w:ascii="仿宋" w:eastAsia="仿宋" w:hAnsi="仿宋"/>
          <w:sz w:val="32"/>
          <w:szCs w:val="32"/>
        </w:rPr>
        <w:t>万元加上上解上级支出</w:t>
      </w:r>
      <w:r>
        <w:rPr>
          <w:rFonts w:ascii="仿宋" w:eastAsia="仿宋" w:hAnsi="仿宋" w:hint="eastAsia"/>
          <w:sz w:val="32"/>
          <w:szCs w:val="32"/>
        </w:rPr>
        <w:t>、</w:t>
      </w:r>
      <w:r>
        <w:rPr>
          <w:rFonts w:ascii="仿宋" w:eastAsia="仿宋" w:hAnsi="仿宋"/>
          <w:sz w:val="32"/>
          <w:szCs w:val="32"/>
        </w:rPr>
        <w:t>债务还本支出、</w:t>
      </w:r>
      <w:r>
        <w:rPr>
          <w:rFonts w:ascii="仿宋" w:eastAsia="仿宋" w:hAnsi="仿宋" w:hint="eastAsia"/>
          <w:sz w:val="32"/>
          <w:szCs w:val="32"/>
        </w:rPr>
        <w:t>安排</w:t>
      </w:r>
      <w:r>
        <w:rPr>
          <w:rFonts w:ascii="仿宋" w:eastAsia="仿宋" w:hAnsi="仿宋"/>
          <w:sz w:val="32"/>
          <w:szCs w:val="32"/>
        </w:rPr>
        <w:t>预算稳定调节基金、拨付国债转贷资金</w:t>
      </w:r>
      <w:r>
        <w:rPr>
          <w:rFonts w:ascii="仿宋" w:eastAsia="仿宋" w:hAnsi="仿宋" w:hint="eastAsia"/>
          <w:sz w:val="32"/>
          <w:szCs w:val="32"/>
        </w:rPr>
        <w:t>及</w:t>
      </w:r>
      <w:r>
        <w:rPr>
          <w:rFonts w:ascii="仿宋" w:eastAsia="仿宋" w:hAnsi="仿宋"/>
          <w:sz w:val="32"/>
          <w:szCs w:val="32"/>
        </w:rPr>
        <w:t>结转下年支出，</w:t>
      </w:r>
      <w:r>
        <w:rPr>
          <w:rFonts w:ascii="仿宋" w:eastAsia="仿宋" w:hAnsi="仿宋" w:hint="eastAsia"/>
          <w:sz w:val="32"/>
          <w:szCs w:val="32"/>
        </w:rPr>
        <w:t>财政公共预算总</w:t>
      </w:r>
      <w:r>
        <w:rPr>
          <w:rFonts w:ascii="仿宋" w:eastAsia="仿宋" w:hAnsi="仿宋"/>
          <w:sz w:val="32"/>
          <w:szCs w:val="32"/>
        </w:rPr>
        <w:t>支出</w:t>
      </w:r>
      <w:r>
        <w:rPr>
          <w:rFonts w:ascii="仿宋" w:eastAsia="仿宋" w:hAnsi="仿宋" w:hint="eastAsia"/>
          <w:sz w:val="32"/>
          <w:szCs w:val="32"/>
        </w:rPr>
        <w:t>合计</w:t>
      </w:r>
      <w:r>
        <w:rPr>
          <w:rFonts w:ascii="仿宋" w:eastAsia="仿宋" w:hAnsi="仿宋"/>
          <w:sz w:val="32"/>
          <w:szCs w:val="32"/>
        </w:rPr>
        <w:t>为</w:t>
      </w:r>
      <w:r>
        <w:rPr>
          <w:rFonts w:ascii="仿宋" w:eastAsia="仿宋" w:hAnsi="仿宋" w:hint="eastAsia"/>
          <w:sz w:val="32"/>
          <w:szCs w:val="32"/>
        </w:rPr>
        <w:t>401590</w:t>
      </w:r>
      <w:r>
        <w:rPr>
          <w:rFonts w:ascii="仿宋" w:eastAsia="仿宋" w:hAnsi="仿宋"/>
          <w:sz w:val="32"/>
          <w:szCs w:val="32"/>
        </w:rPr>
        <w:t>万元。收支总量相抵，实现财政收支平衡。</w:t>
      </w:r>
    </w:p>
    <w:p w:rsidR="00694A27" w:rsidRDefault="008F5EFD">
      <w:pPr>
        <w:spacing w:line="576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4.</w:t>
      </w:r>
      <w:r>
        <w:rPr>
          <w:rFonts w:ascii="仿宋" w:eastAsia="仿宋" w:hAnsi="仿宋"/>
          <w:sz w:val="32"/>
          <w:szCs w:val="32"/>
        </w:rPr>
        <w:t xml:space="preserve"> 2021年，我市预备费预算安排2000万元，预算执行过程中全部安排支出，其中用于疫情防控经费1270万元，新冠疫苗接种及检测费用710万元，政府冻猪肉补贴12万元，猪场疫病生猪扑杀补偿经费8万元。</w:t>
      </w:r>
    </w:p>
    <w:p w:rsidR="00694A27" w:rsidRDefault="008F5EFD">
      <w:pPr>
        <w:spacing w:line="576" w:lineRule="exact"/>
        <w:rPr>
          <w:rFonts w:ascii="楷体" w:eastAsia="楷体" w:hAnsi="楷体" w:cs="楷体_GB2312"/>
          <w:bCs/>
          <w:sz w:val="32"/>
          <w:szCs w:val="32"/>
        </w:rPr>
      </w:pPr>
      <w:r>
        <w:rPr>
          <w:rFonts w:ascii="楷体" w:eastAsia="楷体" w:hAnsi="楷体" w:cs="楷体_GB2312" w:hint="eastAsia"/>
          <w:bCs/>
          <w:sz w:val="32"/>
          <w:szCs w:val="32"/>
        </w:rPr>
        <w:t xml:space="preserve">    （二）政府性基金收支决算。</w:t>
      </w:r>
    </w:p>
    <w:p w:rsidR="00694A27" w:rsidRDefault="008F5EFD">
      <w:pPr>
        <w:spacing w:line="576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经市十八届人大第</w:t>
      </w:r>
      <w:r>
        <w:rPr>
          <w:rFonts w:ascii="仿宋" w:eastAsia="仿宋" w:hAnsi="仿宋" w:hint="eastAsia"/>
          <w:sz w:val="32"/>
          <w:szCs w:val="32"/>
        </w:rPr>
        <w:t>三十五</w:t>
      </w:r>
      <w:r>
        <w:rPr>
          <w:rFonts w:ascii="仿宋" w:eastAsia="仿宋" w:hAnsi="仿宋"/>
          <w:sz w:val="32"/>
          <w:szCs w:val="32"/>
        </w:rPr>
        <w:t>次常委会议批准，我市政府性基金预算收入、支出分别调整为</w:t>
      </w:r>
      <w:r>
        <w:rPr>
          <w:rFonts w:ascii="仿宋" w:eastAsia="仿宋" w:hAnsi="仿宋" w:hint="eastAsia"/>
          <w:sz w:val="32"/>
          <w:szCs w:val="32"/>
        </w:rPr>
        <w:t>11835万元和25848万元。</w:t>
      </w:r>
    </w:p>
    <w:p w:rsidR="00694A27" w:rsidRDefault="008F5EFD">
      <w:pPr>
        <w:spacing w:line="576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2021年，我市政府性基金收入完成7429万元(天岗双岔河搬迁及抽水蓄能项目延期摘牌)，加上上级下达我市政府性基金补助收入6783万元、债务转贷收入8990万元、上年结转结余91万元，调入资金139万元，全年政府性基金收入总量为23432万元。 </w:t>
      </w:r>
    </w:p>
    <w:p w:rsidR="00694A27" w:rsidRDefault="008F5EFD">
      <w:pPr>
        <w:spacing w:line="576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2021年，我市政府性基金支出完成13708万元（主要原因是天岗铁路物流未办理征收手续造成政府性基金收入减收，同时取消权责发生制列支减少支出），</w:t>
      </w:r>
      <w:r>
        <w:rPr>
          <w:rFonts w:ascii="仿宋" w:eastAsia="仿宋" w:hAnsi="仿宋"/>
          <w:sz w:val="32"/>
          <w:szCs w:val="32"/>
        </w:rPr>
        <w:t>完成调</w:t>
      </w:r>
      <w:r>
        <w:rPr>
          <w:rFonts w:ascii="仿宋" w:eastAsia="仿宋" w:hAnsi="仿宋" w:hint="eastAsia"/>
          <w:sz w:val="32"/>
          <w:szCs w:val="32"/>
        </w:rPr>
        <w:t>整预算数的53.0%，加上债务还本支出990万元、调出资金7万元、</w:t>
      </w:r>
      <w:r>
        <w:rPr>
          <w:rFonts w:ascii="仿宋" w:eastAsia="仿宋" w:hAnsi="仿宋" w:hint="eastAsia"/>
          <w:sz w:val="32"/>
          <w:szCs w:val="32"/>
        </w:rPr>
        <w:lastRenderedPageBreak/>
        <w:t>结转下年支出8503万元，全年政府性基金支出总量为23432万元，实现了收支平衡。</w:t>
      </w:r>
    </w:p>
    <w:p w:rsidR="00694A27" w:rsidRDefault="008F5EFD">
      <w:pPr>
        <w:spacing w:line="576" w:lineRule="exact"/>
        <w:ind w:firstLineChars="200" w:firstLine="640"/>
        <w:rPr>
          <w:rFonts w:ascii="楷体" w:eastAsia="楷体" w:hAnsi="楷体" w:cs="楷体_GB2312"/>
          <w:bCs/>
          <w:sz w:val="32"/>
          <w:szCs w:val="32"/>
        </w:rPr>
      </w:pPr>
      <w:r>
        <w:rPr>
          <w:rFonts w:ascii="楷体" w:eastAsia="楷体" w:hAnsi="楷体" w:cs="楷体_GB2312" w:hint="eastAsia"/>
          <w:bCs/>
          <w:sz w:val="32"/>
          <w:szCs w:val="32"/>
        </w:rPr>
        <w:t>（三）社会保险基金收支决算。</w:t>
      </w:r>
    </w:p>
    <w:p w:rsidR="00694A27" w:rsidRDefault="008F5EFD">
      <w:pPr>
        <w:spacing w:line="576" w:lineRule="exact"/>
        <w:ind w:firstLineChars="217" w:firstLine="694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2021年，我市社会保险基金收入完成70338万元，上年结余43603万元，全年社会保险基金支出完成53434万元， 2021年末滚存结余60507万元。</w:t>
      </w:r>
    </w:p>
    <w:p w:rsidR="00694A27" w:rsidRDefault="008F5EFD">
      <w:pPr>
        <w:spacing w:line="576" w:lineRule="exact"/>
        <w:ind w:firstLineChars="200" w:firstLine="640"/>
        <w:rPr>
          <w:rFonts w:ascii="楷体" w:eastAsia="楷体" w:hAnsi="楷体" w:cs="楷体_GB2312"/>
          <w:bCs/>
          <w:sz w:val="32"/>
          <w:szCs w:val="32"/>
        </w:rPr>
      </w:pPr>
      <w:r>
        <w:rPr>
          <w:rFonts w:ascii="楷体" w:eastAsia="楷体" w:hAnsi="楷体" w:cs="楷体_GB2312" w:hint="eastAsia"/>
          <w:bCs/>
          <w:sz w:val="32"/>
          <w:szCs w:val="32"/>
        </w:rPr>
        <w:t>（四）政府债务情况。</w:t>
      </w:r>
    </w:p>
    <w:p w:rsidR="00694A27" w:rsidRDefault="008F5EFD">
      <w:pPr>
        <w:spacing w:line="576" w:lineRule="exact"/>
        <w:ind w:firstLineChars="217" w:firstLine="694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2021年我市债务限额为259413万元，其中：一般债务限额219347万元，专项债务限额40066万元。2021年初，我市债务余额197327万元，其中政府债务（一类债务）187717万元（一般债务156546万元，专项债务31171万元），政府负有担保责任的债务（二类债务）3115万元，政府可能承担救助责任的债务（三类债务）6495万元。2021年我市通过发行地方政府债券的方式筹措资金59700万元，其中：一般债劵50710万元，专项债劵8990万元，</w:t>
      </w:r>
      <w:r>
        <w:rPr>
          <w:rFonts w:ascii="仿宋" w:eastAsia="仿宋" w:hAnsi="仿宋"/>
          <w:sz w:val="32"/>
          <w:szCs w:val="32"/>
        </w:rPr>
        <w:t>债券资金主要用于农村公路治理改造、乡镇基础设施建设、农村安全饮水等项目</w:t>
      </w:r>
      <w:r>
        <w:rPr>
          <w:rFonts w:ascii="仿宋" w:eastAsia="仿宋" w:hAnsi="仿宋" w:hint="eastAsia"/>
          <w:sz w:val="32"/>
          <w:szCs w:val="32"/>
        </w:rPr>
        <w:t>。2021年我市债务还本支出13034万元，其中：政府债务（一类债务）11712万元（一般债务10722万元，专项债务990万元），二类债务1126万元，三类债务52万元，其他方式化解债务本金144万元。2021年末我市债务余额243993万元：其中政府债务（一类债务）235561万元（一般债务196390万元，专项债务39171万元），政府负有担保责任的债务（二类债务）1989万元，政府可能承担救助责任的债务（三类债务）6443万元。</w:t>
      </w:r>
    </w:p>
    <w:p w:rsidR="00694A27" w:rsidRDefault="008F5EFD">
      <w:pPr>
        <w:spacing w:line="576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lastRenderedPageBreak/>
        <w:t>20</w:t>
      </w:r>
      <w:r>
        <w:rPr>
          <w:rFonts w:ascii="仿宋" w:eastAsia="仿宋" w:hAnsi="仿宋" w:cs="Times New Roman" w:hint="eastAsia"/>
          <w:sz w:val="32"/>
          <w:szCs w:val="32"/>
        </w:rPr>
        <w:t>21</w:t>
      </w:r>
      <w:r>
        <w:rPr>
          <w:rFonts w:ascii="仿宋" w:eastAsia="仿宋" w:hAnsi="仿宋" w:cs="Times New Roman"/>
          <w:sz w:val="32"/>
          <w:szCs w:val="32"/>
        </w:rPr>
        <w:t>年</w:t>
      </w:r>
      <w:r>
        <w:rPr>
          <w:rFonts w:ascii="仿宋" w:eastAsia="仿宋" w:hAnsi="仿宋" w:cs="仿宋_GB2312" w:hint="eastAsia"/>
          <w:sz w:val="32"/>
          <w:szCs w:val="32"/>
        </w:rPr>
        <w:t>,</w:t>
      </w:r>
      <w:r>
        <w:rPr>
          <w:rFonts w:ascii="仿宋" w:eastAsia="仿宋" w:hAnsi="仿宋" w:cs="Times New Roman"/>
          <w:sz w:val="32"/>
          <w:szCs w:val="32"/>
        </w:rPr>
        <w:t>我市财政</w:t>
      </w:r>
      <w:r>
        <w:rPr>
          <w:rFonts w:ascii="仿宋" w:eastAsia="仿宋" w:hAnsi="仿宋" w:cs="Times New Roman" w:hint="eastAsia"/>
          <w:sz w:val="32"/>
          <w:szCs w:val="32"/>
        </w:rPr>
        <w:t>实现了收支平衡</w:t>
      </w:r>
      <w:r>
        <w:rPr>
          <w:rFonts w:ascii="仿宋" w:eastAsia="仿宋" w:hAnsi="仿宋" w:cs="Times New Roman"/>
          <w:sz w:val="32"/>
          <w:szCs w:val="32"/>
        </w:rPr>
        <w:t>，但</w:t>
      </w:r>
      <w:r>
        <w:rPr>
          <w:rFonts w:ascii="仿宋" w:eastAsia="仿宋" w:hAnsi="仿宋" w:cs="Times New Roman" w:hint="eastAsia"/>
          <w:sz w:val="32"/>
          <w:szCs w:val="32"/>
        </w:rPr>
        <w:t>审计情况表明预算执行过程中仍</w:t>
      </w:r>
      <w:r>
        <w:rPr>
          <w:rFonts w:ascii="仿宋" w:eastAsia="仿宋" w:hAnsi="仿宋" w:cs="Times New Roman"/>
          <w:sz w:val="32"/>
          <w:szCs w:val="32"/>
        </w:rPr>
        <w:t>存在着</w:t>
      </w:r>
      <w:r>
        <w:rPr>
          <w:rFonts w:ascii="仿宋" w:eastAsia="仿宋" w:hAnsi="仿宋" w:cs="Times New Roman" w:hint="eastAsia"/>
          <w:sz w:val="32"/>
          <w:szCs w:val="32"/>
        </w:rPr>
        <w:t>一些困难与</w:t>
      </w:r>
      <w:r>
        <w:rPr>
          <w:rFonts w:ascii="仿宋" w:eastAsia="仿宋" w:hAnsi="仿宋" w:cs="Times New Roman"/>
          <w:sz w:val="32"/>
          <w:szCs w:val="32"/>
        </w:rPr>
        <w:t>问题：</w:t>
      </w:r>
      <w:r>
        <w:rPr>
          <w:rFonts w:ascii="仿宋" w:eastAsia="仿宋" w:hAnsi="仿宋" w:cs="Times New Roman" w:hint="eastAsia"/>
          <w:sz w:val="32"/>
          <w:szCs w:val="32"/>
        </w:rPr>
        <w:t>一是受疫情及国家大规模减税降费政策影响，重点税源企业税收收入大幅度下降，保工资、保运转、保基本民生</w:t>
      </w:r>
      <w:r w:rsidR="0062210E">
        <w:rPr>
          <w:rFonts w:ascii="仿宋" w:eastAsia="仿宋" w:hAnsi="仿宋" w:cs="Times New Roman" w:hint="eastAsia"/>
          <w:sz w:val="32"/>
          <w:szCs w:val="32"/>
        </w:rPr>
        <w:t>、疫情防控</w:t>
      </w:r>
      <w:r>
        <w:rPr>
          <w:rFonts w:ascii="仿宋" w:eastAsia="仿宋" w:hAnsi="仿宋" w:cs="Times New Roman" w:hint="eastAsia"/>
          <w:sz w:val="32"/>
          <w:szCs w:val="32"/>
        </w:rPr>
        <w:t>等</w:t>
      </w:r>
      <w:r>
        <w:rPr>
          <w:rFonts w:ascii="仿宋" w:eastAsia="仿宋" w:hAnsi="仿宋" w:cs="Times New Roman"/>
          <w:sz w:val="32"/>
          <w:szCs w:val="32"/>
        </w:rPr>
        <w:t>刚性支出大幅增长，财政收支矛盾愈加凸显</w:t>
      </w:r>
      <w:r>
        <w:rPr>
          <w:rFonts w:ascii="仿宋" w:eastAsia="仿宋" w:hAnsi="仿宋" w:cs="Times New Roman" w:hint="eastAsia"/>
          <w:sz w:val="32"/>
          <w:szCs w:val="32"/>
        </w:rPr>
        <w:t>；二是预算单位年末结转资金规模较大，预算执行进度较慢，绩效水平有待进一步提高；三是暂付款压缩力度不够，新增财政暂付款有待进一步严控。</w:t>
      </w:r>
      <w:r>
        <w:rPr>
          <w:rFonts w:ascii="仿宋" w:eastAsia="仿宋" w:hAnsi="仿宋" w:cs="Times New Roman"/>
          <w:sz w:val="32"/>
          <w:szCs w:val="32"/>
        </w:rPr>
        <w:t>对于这些</w:t>
      </w:r>
      <w:r>
        <w:rPr>
          <w:rFonts w:ascii="仿宋" w:eastAsia="仿宋" w:hAnsi="仿宋" w:cs="Times New Roman" w:hint="eastAsia"/>
          <w:sz w:val="32"/>
          <w:szCs w:val="32"/>
        </w:rPr>
        <w:t>执行过程</w:t>
      </w:r>
      <w:r>
        <w:rPr>
          <w:rFonts w:ascii="仿宋" w:eastAsia="仿宋" w:hAnsi="仿宋" w:cs="Times New Roman"/>
          <w:sz w:val="32"/>
          <w:szCs w:val="32"/>
        </w:rPr>
        <w:t>中的困难与问题，我们将高度重视，切实采取有效措施，努力加以解决</w:t>
      </w:r>
      <w:r>
        <w:rPr>
          <w:rFonts w:ascii="仿宋" w:eastAsia="仿宋" w:hAnsi="仿宋" w:cs="Times New Roman" w:hint="eastAsia"/>
          <w:sz w:val="32"/>
          <w:szCs w:val="32"/>
        </w:rPr>
        <w:t>和完善</w:t>
      </w:r>
      <w:r>
        <w:rPr>
          <w:rFonts w:ascii="仿宋" w:eastAsia="仿宋" w:hAnsi="仿宋" w:cs="Times New Roman"/>
          <w:sz w:val="32"/>
          <w:szCs w:val="32"/>
        </w:rPr>
        <w:t>。</w:t>
      </w:r>
    </w:p>
    <w:p w:rsidR="00694A27" w:rsidRDefault="008F5EFD">
      <w:pPr>
        <w:spacing w:line="576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二、2022年预算上半年执行情况</w:t>
      </w:r>
    </w:p>
    <w:p w:rsidR="00694A27" w:rsidRDefault="008F5EFD">
      <w:pPr>
        <w:spacing w:line="576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楷体_GB2312" w:hint="eastAsia"/>
          <w:bCs/>
          <w:sz w:val="32"/>
          <w:szCs w:val="32"/>
        </w:rPr>
        <w:t>上半年，我市一般公共预算收入18782万元，</w:t>
      </w:r>
      <w:r>
        <w:rPr>
          <w:rFonts w:ascii="仿宋" w:eastAsia="仿宋" w:hAnsi="仿宋" w:cs="Times New Roman" w:hint="eastAsia"/>
          <w:sz w:val="32"/>
          <w:szCs w:val="32"/>
        </w:rPr>
        <w:t>一般公共预算支出142136万元，政府性基金预算收入6234万元，政府性基金预算支出17076万元，下面报告具体预算执行情况：</w:t>
      </w:r>
    </w:p>
    <w:p w:rsidR="00694A27" w:rsidRDefault="008F5EFD">
      <w:pPr>
        <w:spacing w:line="576" w:lineRule="exact"/>
        <w:ind w:firstLineChars="200" w:firstLine="640"/>
        <w:rPr>
          <w:rFonts w:ascii="楷体" w:eastAsia="楷体" w:hAnsi="楷体" w:cs="楷体_GB2312"/>
          <w:bCs/>
          <w:sz w:val="32"/>
          <w:szCs w:val="32"/>
        </w:rPr>
      </w:pPr>
      <w:r>
        <w:rPr>
          <w:rFonts w:ascii="楷体" w:eastAsia="楷体" w:hAnsi="楷体" w:cs="楷体_GB2312" w:hint="eastAsia"/>
          <w:bCs/>
          <w:sz w:val="32"/>
          <w:szCs w:val="32"/>
        </w:rPr>
        <w:t>（一）一般公共预算执行情况。</w:t>
      </w:r>
    </w:p>
    <w:p w:rsidR="00694A27" w:rsidRDefault="008F5EFD">
      <w:pPr>
        <w:spacing w:line="576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楷体_GB2312" w:hint="eastAsia"/>
          <w:bCs/>
          <w:sz w:val="32"/>
          <w:szCs w:val="32"/>
        </w:rPr>
        <w:t>1.财政收入。一般公共预算收入</w:t>
      </w:r>
      <w:r>
        <w:rPr>
          <w:rFonts w:ascii="仿宋" w:eastAsia="仿宋" w:hAnsi="仿宋" w:cs="Times New Roman" w:hint="eastAsia"/>
          <w:sz w:val="32"/>
          <w:szCs w:val="32"/>
        </w:rPr>
        <w:t>18782万元，完成预算数的40.3%，降低24.9%，其中税收收入9618万元，完成预算数的40.7%，降低29.0%；非税收入9164万元，完成预算数的40.0%，下降20.0%。收入下降主要原因是受疫情及减税降费、留抵退税优惠政策影响税收减收900万元，重点税源企业上半年税收减收4000万元，执法部门上缴一次性罚没收入减少1200万元。</w:t>
      </w:r>
    </w:p>
    <w:p w:rsidR="00694A27" w:rsidRDefault="008F5EFD">
      <w:pPr>
        <w:spacing w:line="576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2.财政支出。一般公共预算支出142136万元，完成预算数的71.0%，增长33.0%，其中，教育、科技、文体、社会保障和就业、医疗卫生、节能环保、城乡社区事务、农林</w:t>
      </w:r>
      <w:r>
        <w:rPr>
          <w:rFonts w:ascii="仿宋" w:eastAsia="仿宋" w:hAnsi="仿宋" w:cs="Times New Roman" w:hint="eastAsia"/>
          <w:sz w:val="32"/>
          <w:szCs w:val="32"/>
        </w:rPr>
        <w:lastRenderedPageBreak/>
        <w:t>水事务、住房保障等民生支出121217万元，占总支出的85.3%。</w:t>
      </w:r>
    </w:p>
    <w:p w:rsidR="00694A27" w:rsidRDefault="008F5EFD">
      <w:pPr>
        <w:spacing w:line="576" w:lineRule="exact"/>
        <w:ind w:firstLineChars="200" w:firstLine="640"/>
        <w:rPr>
          <w:rFonts w:ascii="仿宋" w:eastAsia="楷体" w:hAnsi="仿宋" w:cs="Times New Roman"/>
          <w:sz w:val="32"/>
          <w:szCs w:val="32"/>
        </w:rPr>
      </w:pPr>
      <w:r>
        <w:rPr>
          <w:rFonts w:ascii="楷体" w:eastAsia="楷体" w:hAnsi="楷体" w:cs="楷体_GB2312" w:hint="eastAsia"/>
          <w:bCs/>
          <w:sz w:val="32"/>
          <w:szCs w:val="32"/>
        </w:rPr>
        <w:t>（二）政府性基金预算执行情况。</w:t>
      </w:r>
    </w:p>
    <w:p w:rsidR="00694A27" w:rsidRDefault="008F5EFD">
      <w:pPr>
        <w:spacing w:line="576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上半年，政府性基金预算收入6234万元，完成年度预算数的35.2%，增长175.1%，主要是土地摘牌收入相比上年同期增长明显；政府性基金预算支出17076万元，完成年度预算数的101.3%，增长150.7%，主要是专项债券收入安排支出6884万元，去年无此项支出。</w:t>
      </w:r>
    </w:p>
    <w:p w:rsidR="00694A27" w:rsidRDefault="008F5EFD">
      <w:pPr>
        <w:spacing w:line="576" w:lineRule="exact"/>
        <w:ind w:firstLineChars="200" w:firstLine="640"/>
        <w:rPr>
          <w:rFonts w:ascii="楷体" w:eastAsia="楷体" w:hAnsi="楷体" w:cs="楷体_GB2312"/>
          <w:bCs/>
          <w:sz w:val="32"/>
          <w:szCs w:val="32"/>
        </w:rPr>
      </w:pPr>
      <w:r>
        <w:rPr>
          <w:rFonts w:ascii="楷体" w:eastAsia="楷体" w:hAnsi="楷体" w:cs="楷体_GB2312" w:hint="eastAsia"/>
          <w:bCs/>
          <w:sz w:val="32"/>
          <w:szCs w:val="32"/>
        </w:rPr>
        <w:t>（三）上半年预算执行的重点工作情况。</w:t>
      </w:r>
    </w:p>
    <w:p w:rsidR="00694A27" w:rsidRDefault="008F5EFD">
      <w:pPr>
        <w:spacing w:line="576" w:lineRule="exact"/>
        <w:ind w:firstLineChars="217" w:firstLine="694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楷体_GB2312" w:hint="eastAsia"/>
          <w:bCs/>
          <w:sz w:val="32"/>
          <w:szCs w:val="32"/>
        </w:rPr>
        <w:t xml:space="preserve"> 1.全力组织收入，确保应收尽收。</w:t>
      </w:r>
      <w:r>
        <w:rPr>
          <w:rFonts w:ascii="仿宋" w:eastAsia="仿宋" w:hAnsi="仿宋" w:hint="eastAsia"/>
          <w:sz w:val="32"/>
          <w:szCs w:val="32"/>
        </w:rPr>
        <w:t>在全面落实大规模</w:t>
      </w:r>
      <w:r>
        <w:rPr>
          <w:rFonts w:ascii="仿宋" w:eastAsia="仿宋" w:hAnsi="仿宋" w:hint="eastAsia"/>
          <w:color w:val="000000"/>
          <w:sz w:val="32"/>
          <w:szCs w:val="32"/>
        </w:rPr>
        <w:t>减税降费、留抵退税政策以及疫情因素</w:t>
      </w:r>
      <w:r>
        <w:rPr>
          <w:rFonts w:ascii="仿宋" w:eastAsia="仿宋" w:hAnsi="仿宋" w:hint="eastAsia"/>
          <w:sz w:val="32"/>
          <w:szCs w:val="32"/>
        </w:rPr>
        <w:t>影响的严峻形势下，深挖收入潜力，全力组织收入。一是加大税收收入征管力度。在有效落实各项减税降费政策的基础上，切实</w:t>
      </w:r>
      <w:r>
        <w:rPr>
          <w:rFonts w:ascii="仿宋" w:eastAsia="仿宋" w:hAnsi="仿宋" w:cs="楷体_GB2312" w:hint="eastAsia"/>
          <w:sz w:val="32"/>
          <w:szCs w:val="32"/>
        </w:rPr>
        <w:t>加强对重点行业税收征管，</w:t>
      </w:r>
      <w:r>
        <w:rPr>
          <w:rFonts w:ascii="仿宋" w:eastAsia="仿宋" w:hAnsi="仿宋" w:cs="仿宋_GB2312" w:hint="eastAsia"/>
          <w:sz w:val="32"/>
          <w:szCs w:val="32"/>
        </w:rPr>
        <w:t>严格执行重点项目包保责任制度，</w:t>
      </w:r>
      <w:r>
        <w:rPr>
          <w:rFonts w:ascii="仿宋" w:eastAsia="仿宋" w:hAnsi="仿宋" w:hint="eastAsia"/>
          <w:sz w:val="32"/>
          <w:szCs w:val="32"/>
        </w:rPr>
        <w:t>规范征管程序、堵塞收入漏洞、确保应收尽收。二</w:t>
      </w:r>
      <w:r>
        <w:rPr>
          <w:rFonts w:ascii="仿宋" w:eastAsia="仿宋" w:hAnsi="仿宋" w:cs="Times New Roman" w:hint="eastAsia"/>
          <w:sz w:val="32"/>
          <w:szCs w:val="32"/>
        </w:rPr>
        <w:t>是</w:t>
      </w:r>
      <w:r>
        <w:rPr>
          <w:rFonts w:ascii="仿宋" w:eastAsia="仿宋" w:hAnsi="仿宋" w:cs="仿宋_GB2312" w:hint="eastAsia"/>
          <w:sz w:val="32"/>
          <w:szCs w:val="32"/>
        </w:rPr>
        <w:t>规范国有资产管理，对长期低效运转、闲置以及账外经营性资产，采取拍卖、出租等方式灵活利用处置，实现国有资产保值增值，增加非税收入</w:t>
      </w:r>
      <w:r>
        <w:rPr>
          <w:rFonts w:ascii="仿宋" w:eastAsia="仿宋" w:hAnsi="仿宋" w:cs="Times New Roman" w:hint="eastAsia"/>
          <w:sz w:val="32"/>
          <w:szCs w:val="32"/>
        </w:rPr>
        <w:t>。三是逐月逐季抓紧抓好组织收入工作，专班推进、精准施策、及时汇报，紧盯重点领域和关键环节，确保重点财税收入足额入库。</w:t>
      </w:r>
    </w:p>
    <w:p w:rsidR="00694A27" w:rsidRDefault="008F5EFD">
      <w:pPr>
        <w:spacing w:line="576" w:lineRule="exact"/>
        <w:ind w:firstLineChars="217" w:firstLine="694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楷体_GB2312" w:hint="eastAsia"/>
          <w:bCs/>
          <w:sz w:val="32"/>
          <w:szCs w:val="32"/>
        </w:rPr>
        <w:t>2.加强资金管理，严格财经秩序。</w:t>
      </w:r>
      <w:r>
        <w:rPr>
          <w:rFonts w:ascii="仿宋" w:eastAsia="仿宋" w:hAnsi="仿宋" w:cs="Times New Roman" w:hint="eastAsia"/>
          <w:sz w:val="32"/>
          <w:szCs w:val="32"/>
        </w:rPr>
        <w:t>一是加强库款运行分析和监控，加强预算执行监管，严格实行财政资金动态监控，依法依规落实主体责任，严把预算支出关口、严格控制预算追加，集中财力优先保障人员工资发放、机构运转和民生兜底。二是加强和改进各管理领域财经秩序。根据财政部</w:t>
      </w:r>
      <w:r>
        <w:rPr>
          <w:rFonts w:ascii="仿宋" w:eastAsia="仿宋" w:hAnsi="仿宋" w:cs="仿宋" w:hint="eastAsia"/>
          <w:sz w:val="32"/>
          <w:szCs w:val="32"/>
        </w:rPr>
        <w:t>专项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整治工作目标和工作任务，</w:t>
      </w:r>
      <w:r>
        <w:rPr>
          <w:rFonts w:ascii="仿宋" w:eastAsia="仿宋" w:hAnsi="仿宋" w:cs="Times New Roman" w:hint="eastAsia"/>
          <w:sz w:val="32"/>
          <w:szCs w:val="32"/>
        </w:rPr>
        <w:t>对标各个</w:t>
      </w:r>
      <w:r>
        <w:rPr>
          <w:rFonts w:ascii="仿宋" w:eastAsia="仿宋" w:hAnsi="仿宋" w:cs="仿宋" w:hint="eastAsia"/>
          <w:sz w:val="32"/>
          <w:szCs w:val="32"/>
        </w:rPr>
        <w:t>领域专项整治“工作台账”，积极开展自查工作</w:t>
      </w:r>
      <w:r>
        <w:rPr>
          <w:rFonts w:ascii="仿宋" w:eastAsia="仿宋" w:hAnsi="仿宋" w:cs="Times New Roman" w:hint="eastAsia"/>
          <w:sz w:val="32"/>
          <w:szCs w:val="32"/>
        </w:rPr>
        <w:t>，强化制度约束，建立健全长效约束机制。三是盘活各类财政存量资金，对结余资金和连续两年未用完的结转资金，一律收回统筹使用，对确需继续实施不足两年的结转资金，督促部门要加快预算执行。</w:t>
      </w:r>
    </w:p>
    <w:p w:rsidR="00694A27" w:rsidRDefault="008F5EFD">
      <w:pPr>
        <w:spacing w:line="576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3.强化绩效管理，推进各项改革。一是</w:t>
      </w:r>
      <w:r>
        <w:rPr>
          <w:rFonts w:ascii="仿宋" w:eastAsia="仿宋" w:hAnsi="仿宋" w:hint="eastAsia"/>
          <w:sz w:val="32"/>
          <w:szCs w:val="32"/>
        </w:rPr>
        <w:t>进一步推动我市绩效管理工作向纵深推进。充分发挥预算一体化系统功能优势，实时掌握各单位绩效信息编制的完整性和科学性，预算单位花钱问效、无效问责意识不断加强</w:t>
      </w:r>
      <w:r>
        <w:rPr>
          <w:rFonts w:ascii="仿宋" w:eastAsia="仿宋" w:hAnsi="仿宋" w:cs="Times New Roman" w:hint="eastAsia"/>
          <w:sz w:val="32"/>
          <w:szCs w:val="32"/>
        </w:rPr>
        <w:t>。</w:t>
      </w:r>
      <w:r>
        <w:rPr>
          <w:rFonts w:ascii="仿宋" w:eastAsia="仿宋" w:hAnsi="仿宋" w:hint="eastAsia"/>
          <w:sz w:val="32"/>
          <w:szCs w:val="32"/>
        </w:rPr>
        <w:t>二是如期完成预算一体化上线运行改革任务。并且初步完成我市预算单位会计核算云汇总归集工作，实现预算单位会计核算信息动态反应向全省传输</w:t>
      </w:r>
      <w:r>
        <w:rPr>
          <w:rFonts w:ascii="仿宋" w:eastAsia="仿宋" w:hAnsi="仿宋" w:cs="Times New Roman" w:hint="eastAsia"/>
          <w:sz w:val="32"/>
          <w:szCs w:val="32"/>
        </w:rPr>
        <w:t>。三是深化国有企业改革工作。努力克服厂办大集体职工数量多、查档工作量大等诸多困难，高质量完成厂办大集体改革收尾工作，完成在册职工2688名、退休职工2724名厂办大集体补助资金</w:t>
      </w:r>
      <w:r w:rsidR="00DC492C">
        <w:rPr>
          <w:rFonts w:ascii="仿宋" w:eastAsia="仿宋" w:hAnsi="仿宋" w:cs="Times New Roman" w:hint="eastAsia"/>
          <w:sz w:val="32"/>
          <w:szCs w:val="32"/>
        </w:rPr>
        <w:t>发放</w:t>
      </w:r>
      <w:r>
        <w:rPr>
          <w:rFonts w:ascii="仿宋" w:eastAsia="仿宋" w:hAnsi="仿宋" w:cs="Times New Roman" w:hint="eastAsia"/>
          <w:sz w:val="32"/>
          <w:szCs w:val="32"/>
        </w:rPr>
        <w:t>工作，</w:t>
      </w:r>
      <w:r w:rsidR="00C059DB">
        <w:rPr>
          <w:rFonts w:ascii="仿宋" w:eastAsia="仿宋" w:hAnsi="仿宋" w:cs="Times New Roman" w:hint="eastAsia"/>
          <w:sz w:val="32"/>
          <w:szCs w:val="32"/>
        </w:rPr>
        <w:t>惠</w:t>
      </w:r>
      <w:r>
        <w:rPr>
          <w:rFonts w:ascii="仿宋" w:eastAsia="仿宋" w:hAnsi="仿宋" w:cs="Times New Roman" w:hint="eastAsia"/>
          <w:sz w:val="32"/>
          <w:szCs w:val="32"/>
        </w:rPr>
        <w:t>及厂办大集体改革人数大于吉林地区外四县人数总和；全面承接白林局市政维管社会职能工作，保障基本民生；扎实做好我市8户国有企业、10906退休职工社会化管理移交工作，做到动态管理、随时承接。</w:t>
      </w:r>
    </w:p>
    <w:p w:rsidR="00694A27" w:rsidRDefault="008F5EFD">
      <w:pPr>
        <w:spacing w:line="576" w:lineRule="exact"/>
        <w:ind w:firstLineChars="200" w:firstLine="640"/>
        <w:rPr>
          <w:rFonts w:ascii="仿宋_GB2312" w:eastAsia="黑体" w:hAnsi="仿宋_GB2312" w:cs="仿宋_GB2312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4.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落实减税降费，增强市场活力。</w:t>
      </w:r>
      <w:r>
        <w:rPr>
          <w:rFonts w:ascii="仿宋" w:eastAsia="仿宋" w:hAnsi="仿宋" w:cs="Times New Roman" w:hint="eastAsia"/>
          <w:sz w:val="32"/>
          <w:szCs w:val="32"/>
        </w:rPr>
        <w:t>聚焦市场主体发展，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有效落实落细国家和省各项减税降费政策，</w:t>
      </w:r>
      <w:r>
        <w:rPr>
          <w:rFonts w:ascii="仿宋" w:eastAsia="仿宋" w:hAnsi="仿宋" w:cs="Times New Roman" w:hint="eastAsia"/>
          <w:sz w:val="32"/>
          <w:szCs w:val="32"/>
        </w:rPr>
        <w:t>不折不扣执行留抵退税政策，</w:t>
      </w:r>
      <w:r>
        <w:rPr>
          <w:rFonts w:ascii="仿宋" w:eastAsia="仿宋" w:hAnsi="仿宋" w:cs="仿宋" w:hint="eastAsia"/>
          <w:sz w:val="32"/>
          <w:szCs w:val="32"/>
        </w:rPr>
        <w:t>加强库款调度，</w:t>
      </w:r>
      <w:r>
        <w:rPr>
          <w:rFonts w:ascii="仿宋" w:eastAsia="仿宋" w:hAnsi="仿宋" w:cs="Times New Roman" w:hint="eastAsia"/>
          <w:sz w:val="32"/>
          <w:szCs w:val="32"/>
        </w:rPr>
        <w:t>充分足额保障留抵退税资金需求，截至到6月末，已办理留抵退税企业104户，退付税款1606万元。</w:t>
      </w:r>
      <w:r>
        <w:rPr>
          <w:rFonts w:ascii="仿宋_GB2312" w:eastAsia="仿宋_GB2312" w:hAnsi="仿宋_GB2312" w:cs="仿宋_GB2312" w:hint="eastAsia"/>
          <w:sz w:val="32"/>
          <w:szCs w:val="32"/>
        </w:rPr>
        <w:t>鼓励政府性融资担保机构加大对符合条件的涉农、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旅游等行业中小微企业和个体工商户融资担保支持，将企业年平均担保费率控制在</w:t>
      </w:r>
      <w:r>
        <w:rPr>
          <w:rFonts w:ascii="仿宋" w:eastAsia="仿宋" w:hAnsi="仿宋" w:cs="仿宋" w:hint="eastAsia"/>
          <w:sz w:val="32"/>
          <w:szCs w:val="32"/>
        </w:rPr>
        <w:t>1.5%以内，小微企业综合融资担保控制在1%以内。阶段性减免市场主体房屋租金，截止目前，累计减免41.99万元，惠及企业14户，个体工商户80户。</w:t>
      </w:r>
    </w:p>
    <w:p w:rsidR="00694A27" w:rsidRDefault="008F5EFD">
      <w:pPr>
        <w:spacing w:line="576" w:lineRule="exact"/>
        <w:ind w:firstLineChars="217" w:firstLine="694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三、下半年工作</w:t>
      </w:r>
      <w:r w:rsidR="00DC492C">
        <w:rPr>
          <w:rFonts w:ascii="黑体" w:eastAsia="黑体" w:hAnsi="黑体" w:cs="黑体" w:hint="eastAsia"/>
          <w:sz w:val="32"/>
          <w:szCs w:val="32"/>
        </w:rPr>
        <w:t>计划</w:t>
      </w:r>
    </w:p>
    <w:p w:rsidR="00694A27" w:rsidRDefault="008F5EFD">
      <w:pPr>
        <w:spacing w:line="576" w:lineRule="exact"/>
        <w:ind w:firstLineChars="217" w:firstLine="694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下半年，全市经济受疫情影响，财政收支矛盾将异常突出。为此，重点做好以下工作：</w:t>
      </w:r>
    </w:p>
    <w:p w:rsidR="00694A27" w:rsidRDefault="008F5EFD">
      <w:pPr>
        <w:spacing w:line="576" w:lineRule="exact"/>
        <w:ind w:firstLineChars="217" w:firstLine="694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1.坚持精准理财，提升财政资金保障能力。在持续推进减税降费，保持政策连续性同时，紧盯全年收入预算目标，</w:t>
      </w:r>
      <w:r>
        <w:rPr>
          <w:rFonts w:ascii="仿宋" w:eastAsia="仿宋" w:hAnsi="仿宋" w:hint="eastAsia"/>
          <w:sz w:val="32"/>
          <w:szCs w:val="32"/>
        </w:rPr>
        <w:t>财税部门积极推进联合会商机制，深挖收入潜力，</w:t>
      </w:r>
      <w:r>
        <w:rPr>
          <w:rFonts w:ascii="仿宋" w:eastAsia="仿宋" w:hAnsi="仿宋" w:cs="Times New Roman" w:hint="eastAsia"/>
          <w:sz w:val="32"/>
          <w:szCs w:val="32"/>
        </w:rPr>
        <w:t>积极扩大财政收入规模，努力实现全年收入目标；</w:t>
      </w:r>
      <w:r>
        <w:rPr>
          <w:rFonts w:ascii="仿宋" w:eastAsia="仿宋" w:hAnsi="仿宋" w:hint="eastAsia"/>
          <w:color w:val="000000"/>
          <w:sz w:val="32"/>
          <w:szCs w:val="32"/>
        </w:rPr>
        <w:t>加大经营性资产、闲置资产盘活力度，积极盘活行政事业单位国有资产（资源）及出让土地占补平衡指标，加大对沉淀资金的统筹力度，重点向基层“三保”、疫情防控、债务还本付息等刚性支出倾斜</w:t>
      </w:r>
      <w:r>
        <w:rPr>
          <w:rFonts w:ascii="仿宋" w:eastAsia="仿宋" w:hAnsi="仿宋" w:cs="Times New Roman" w:hint="eastAsia"/>
          <w:sz w:val="32"/>
          <w:szCs w:val="32"/>
        </w:rPr>
        <w:t>；积极向上争取资金，认真把握国家、省政策调控方向，做好与上级业务部门的沟通衔接，深入挖掘政策争取潜力，缓解地方财政压力，促进地方经济持续健康发展。</w:t>
      </w:r>
    </w:p>
    <w:p w:rsidR="00694A27" w:rsidRDefault="008F5EFD">
      <w:pPr>
        <w:spacing w:line="576" w:lineRule="exact"/>
        <w:ind w:firstLineChars="217" w:firstLine="694"/>
        <w:rPr>
          <w:rFonts w:ascii="仿宋" w:eastAsia="仿宋" w:hAnsi="仿宋" w:cs="Arial"/>
          <w:color w:val="222222"/>
          <w:sz w:val="32"/>
          <w:szCs w:val="32"/>
          <w:shd w:val="clear" w:color="auto" w:fill="FFFFFF"/>
        </w:rPr>
      </w:pPr>
      <w:r>
        <w:rPr>
          <w:rFonts w:ascii="仿宋" w:eastAsia="仿宋" w:hAnsi="仿宋" w:hint="eastAsia"/>
          <w:sz w:val="32"/>
          <w:szCs w:val="32"/>
        </w:rPr>
        <w:t>2.坚持精细理财，牢固树立过紧日子意识。</w:t>
      </w:r>
      <w:r>
        <w:rPr>
          <w:rFonts w:ascii="仿宋" w:eastAsia="仿宋" w:hAnsi="仿宋" w:cs="Times New Roman" w:hint="eastAsia"/>
          <w:sz w:val="32"/>
          <w:szCs w:val="32"/>
        </w:rPr>
        <w:t>坚持将过紧日子和厉行节约精神贯穿预算执行全过程，精打细算，讲求绩效，大力压缩“三公”经费等一般性支出；加强预算执行动态监控，严格按照预算安排支出，分类压减非重点、非刚性、非急需支出，规范预算执行管理，严禁无预算、超预算拨付资金，建立“三保”事项优先支出的库款保障秩序，坚持“尽力而为、量力而行”，确保民生支出与经济发展相协</w:t>
      </w:r>
      <w:r>
        <w:rPr>
          <w:rFonts w:ascii="仿宋" w:eastAsia="仿宋" w:hAnsi="仿宋" w:cs="Times New Roman" w:hint="eastAsia"/>
          <w:sz w:val="32"/>
          <w:szCs w:val="32"/>
        </w:rPr>
        <w:lastRenderedPageBreak/>
        <w:t>调、与财力状况相匹配，保证财政资金规范安全高效使用</w:t>
      </w:r>
      <w:r>
        <w:rPr>
          <w:rFonts w:ascii="仿宋" w:eastAsia="仿宋" w:hAnsi="仿宋" w:cs="Arial" w:hint="eastAsia"/>
          <w:color w:val="222222"/>
          <w:sz w:val="32"/>
          <w:szCs w:val="32"/>
          <w:shd w:val="clear" w:color="auto" w:fill="FFFFFF"/>
        </w:rPr>
        <w:t>。</w:t>
      </w:r>
    </w:p>
    <w:p w:rsidR="00694A27" w:rsidRDefault="008F5EFD">
      <w:pPr>
        <w:spacing w:line="576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3.坚持依法理财，科学构建现代财政制度。深入贯彻实施《预算法实施条例》，提升预算管理规范化水平。推动预算绩效管理扩围</w:t>
      </w:r>
      <w:r w:rsidR="006A36CA">
        <w:rPr>
          <w:rFonts w:ascii="仿宋" w:eastAsia="仿宋" w:hAnsi="仿宋" w:cs="Times New Roman" w:hint="eastAsia"/>
          <w:sz w:val="32"/>
          <w:szCs w:val="32"/>
        </w:rPr>
        <w:t>提</w:t>
      </w:r>
      <w:r>
        <w:rPr>
          <w:rFonts w:ascii="仿宋" w:eastAsia="仿宋" w:hAnsi="仿宋" w:cs="Times New Roman" w:hint="eastAsia"/>
          <w:sz w:val="32"/>
          <w:szCs w:val="32"/>
        </w:rPr>
        <w:t>质，促进预算和绩效管理深度融合，加快建立健全绩效评价和结果应用机制；提</w:t>
      </w:r>
      <w:r w:rsidR="006A36CA">
        <w:rPr>
          <w:rFonts w:ascii="仿宋" w:eastAsia="仿宋" w:hAnsi="仿宋" w:cs="Times New Roman" w:hint="eastAsia"/>
          <w:sz w:val="32"/>
          <w:szCs w:val="32"/>
        </w:rPr>
        <w:t>升</w:t>
      </w:r>
      <w:r>
        <w:rPr>
          <w:rFonts w:ascii="仿宋" w:eastAsia="仿宋" w:hAnsi="仿宋" w:hint="eastAsia"/>
          <w:sz w:val="32"/>
          <w:szCs w:val="32"/>
        </w:rPr>
        <w:t>我市的预算管理一体化</w:t>
      </w:r>
      <w:r>
        <w:rPr>
          <w:rFonts w:ascii="仿宋" w:eastAsia="仿宋" w:hAnsi="仿宋" w:cs="Times New Roman" w:hint="eastAsia"/>
          <w:sz w:val="32"/>
          <w:szCs w:val="32"/>
        </w:rPr>
        <w:t>功能，增强预算编制执行精细化管理水平，</w:t>
      </w:r>
      <w:r>
        <w:rPr>
          <w:rFonts w:ascii="仿宋" w:eastAsia="仿宋" w:hAnsi="仿宋" w:hint="eastAsia"/>
          <w:sz w:val="32"/>
          <w:szCs w:val="32"/>
        </w:rPr>
        <w:t>真正实现“大集中”管理模式，</w:t>
      </w:r>
      <w:r>
        <w:rPr>
          <w:rFonts w:ascii="仿宋" w:eastAsia="仿宋" w:hAnsi="仿宋" w:cs="Times New Roman" w:hint="eastAsia"/>
          <w:sz w:val="32"/>
          <w:szCs w:val="32"/>
        </w:rPr>
        <w:t>健全资金监管模块，做好直达资金监管，确保资金精准直达基层，确保财政资金拨付的及时性、安全性;加强专项债券项目穿透式监测工作与预算一体化衔接，进一步规范地方政府法定债务收支管理，</w:t>
      </w:r>
      <w:r>
        <w:rPr>
          <w:rFonts w:ascii="仿宋" w:eastAsia="仿宋" w:hAnsi="仿宋" w:cs="Arial" w:hint="eastAsia"/>
          <w:color w:val="222222"/>
          <w:sz w:val="32"/>
          <w:szCs w:val="32"/>
          <w:shd w:val="clear" w:color="auto" w:fill="FFFFFF"/>
        </w:rPr>
        <w:t>持续加强政府专项债借、用、管、还流程管理</w:t>
      </w:r>
      <w:r>
        <w:rPr>
          <w:rFonts w:ascii="仿宋" w:eastAsia="仿宋" w:hAnsi="仿宋" w:cs="Arial"/>
          <w:color w:val="222222"/>
          <w:sz w:val="32"/>
          <w:szCs w:val="32"/>
          <w:shd w:val="clear" w:color="auto" w:fill="FFFFFF"/>
        </w:rPr>
        <w:t>，</w:t>
      </w:r>
      <w:r>
        <w:rPr>
          <w:rFonts w:ascii="仿宋" w:eastAsia="仿宋" w:hAnsi="仿宋" w:cs="Arial" w:hint="eastAsia"/>
          <w:color w:val="222222"/>
          <w:sz w:val="32"/>
          <w:szCs w:val="32"/>
          <w:shd w:val="clear" w:color="auto" w:fill="FFFFFF"/>
        </w:rPr>
        <w:t>坚持底线思维，保持高度的风险意识，</w:t>
      </w:r>
      <w:r>
        <w:rPr>
          <w:rFonts w:ascii="仿宋" w:eastAsia="仿宋" w:hAnsi="仿宋" w:cs="Times New Roman" w:hint="eastAsia"/>
          <w:sz w:val="32"/>
          <w:szCs w:val="32"/>
        </w:rPr>
        <w:t>切实防范债务风险。进一步深化国有企业改革，</w:t>
      </w:r>
    </w:p>
    <w:p w:rsidR="00694A27" w:rsidRDefault="008F5EFD">
      <w:pPr>
        <w:spacing w:line="576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全力做好厂办大集体改革财政补助资金清算和迎检工作；扎实推进白林局供水、物业接管等工作，保障企业职工生活生产需求。</w:t>
      </w:r>
      <w:bookmarkStart w:id="0" w:name="_GoBack"/>
      <w:bookmarkEnd w:id="0"/>
    </w:p>
    <w:p w:rsidR="00694A27" w:rsidRDefault="008F5EFD">
      <w:pPr>
        <w:spacing w:line="576" w:lineRule="exact"/>
        <w:ind w:firstLineChars="217" w:firstLine="694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主任、各位副主任、各位委员，上半年的财政收支成果来之不易，下半年的财政工作任务更加艰巨。在今后的工作中，我们要在市委、市政府的正确领导下，在市人大有力监督下，加强对财政经济运行的分析研判，强化措施、克难攻坚，为我市经济平稳运行提供有力支撑，全力完成全年预算收支任务。</w:t>
      </w:r>
    </w:p>
    <w:p w:rsidR="00694A27" w:rsidRDefault="00694A27">
      <w:pPr>
        <w:spacing w:line="576" w:lineRule="exact"/>
        <w:ind w:firstLineChars="217" w:firstLine="694"/>
        <w:rPr>
          <w:rFonts w:ascii="仿宋" w:eastAsia="仿宋" w:hAnsi="仿宋"/>
          <w:sz w:val="32"/>
          <w:szCs w:val="32"/>
        </w:rPr>
      </w:pPr>
    </w:p>
    <w:sectPr w:rsidR="00694A27" w:rsidSect="00694A27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44BD" w:rsidRDefault="00D444BD" w:rsidP="00694A27">
      <w:r>
        <w:separator/>
      </w:r>
    </w:p>
  </w:endnote>
  <w:endnote w:type="continuationSeparator" w:id="1">
    <w:p w:rsidR="00D444BD" w:rsidRDefault="00D444BD" w:rsidP="00694A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07202"/>
      <w:docPartObj>
        <w:docPartGallery w:val="AutoText"/>
      </w:docPartObj>
    </w:sdtPr>
    <w:sdtContent>
      <w:p w:rsidR="00694A27" w:rsidRDefault="0078499C">
        <w:pPr>
          <w:pStyle w:val="a3"/>
          <w:jc w:val="center"/>
        </w:pPr>
        <w:r>
          <w:fldChar w:fldCharType="begin"/>
        </w:r>
        <w:r w:rsidR="008F5EFD">
          <w:instrText xml:space="preserve"> PAGE   \* MERGEFORMAT </w:instrText>
        </w:r>
        <w:r>
          <w:fldChar w:fldCharType="separate"/>
        </w:r>
        <w:r w:rsidR="00E25D02" w:rsidRPr="00E25D02">
          <w:rPr>
            <w:noProof/>
            <w:lang w:val="zh-CN"/>
          </w:rPr>
          <w:t>2</w:t>
        </w:r>
        <w:r>
          <w:fldChar w:fldCharType="end"/>
        </w:r>
      </w:p>
    </w:sdtContent>
  </w:sdt>
  <w:p w:rsidR="00694A27" w:rsidRDefault="00694A27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44BD" w:rsidRDefault="00D444BD" w:rsidP="00694A27">
      <w:r>
        <w:separator/>
      </w:r>
    </w:p>
  </w:footnote>
  <w:footnote w:type="continuationSeparator" w:id="1">
    <w:p w:rsidR="00D444BD" w:rsidRDefault="00D444BD" w:rsidP="00694A2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mMxY2RmMWFkNzhkZGRlNzYzNTQ1MWQ0NjVhNjUwZjMifQ=="/>
  </w:docVars>
  <w:rsids>
    <w:rsidRoot w:val="00E85E13"/>
    <w:rsid w:val="000464D9"/>
    <w:rsid w:val="00063F74"/>
    <w:rsid w:val="00084FFF"/>
    <w:rsid w:val="000A375C"/>
    <w:rsid w:val="000B2AD3"/>
    <w:rsid w:val="000B757E"/>
    <w:rsid w:val="000D48FB"/>
    <w:rsid w:val="000E6BA1"/>
    <w:rsid w:val="0014728C"/>
    <w:rsid w:val="00163782"/>
    <w:rsid w:val="00166F5C"/>
    <w:rsid w:val="001A74CF"/>
    <w:rsid w:val="001D5C09"/>
    <w:rsid w:val="001D5C75"/>
    <w:rsid w:val="001D7B10"/>
    <w:rsid w:val="00223DE0"/>
    <w:rsid w:val="00283A51"/>
    <w:rsid w:val="00295789"/>
    <w:rsid w:val="002A5C46"/>
    <w:rsid w:val="002D52C9"/>
    <w:rsid w:val="00327E36"/>
    <w:rsid w:val="00351B1B"/>
    <w:rsid w:val="00353BFB"/>
    <w:rsid w:val="00355A7E"/>
    <w:rsid w:val="00391AAD"/>
    <w:rsid w:val="00424995"/>
    <w:rsid w:val="004D6952"/>
    <w:rsid w:val="00503839"/>
    <w:rsid w:val="00564D5E"/>
    <w:rsid w:val="005759B4"/>
    <w:rsid w:val="005A3470"/>
    <w:rsid w:val="005C0B24"/>
    <w:rsid w:val="005C540D"/>
    <w:rsid w:val="005E4032"/>
    <w:rsid w:val="00600569"/>
    <w:rsid w:val="00604D0B"/>
    <w:rsid w:val="0062210E"/>
    <w:rsid w:val="006403AB"/>
    <w:rsid w:val="00672126"/>
    <w:rsid w:val="00677158"/>
    <w:rsid w:val="00694A27"/>
    <w:rsid w:val="006A36CA"/>
    <w:rsid w:val="006B254E"/>
    <w:rsid w:val="006C061E"/>
    <w:rsid w:val="006F6156"/>
    <w:rsid w:val="006F7CE9"/>
    <w:rsid w:val="00704436"/>
    <w:rsid w:val="00747A92"/>
    <w:rsid w:val="00756795"/>
    <w:rsid w:val="00774B3A"/>
    <w:rsid w:val="0078499C"/>
    <w:rsid w:val="007C2E45"/>
    <w:rsid w:val="007F6F0C"/>
    <w:rsid w:val="007F7D24"/>
    <w:rsid w:val="00817747"/>
    <w:rsid w:val="0082729A"/>
    <w:rsid w:val="008C0AC4"/>
    <w:rsid w:val="008F5EFD"/>
    <w:rsid w:val="0091121A"/>
    <w:rsid w:val="009744FB"/>
    <w:rsid w:val="009A6E6B"/>
    <w:rsid w:val="009B05DD"/>
    <w:rsid w:val="009E2C75"/>
    <w:rsid w:val="009E5483"/>
    <w:rsid w:val="009E75EE"/>
    <w:rsid w:val="00A5582C"/>
    <w:rsid w:val="00A56FC3"/>
    <w:rsid w:val="00A95208"/>
    <w:rsid w:val="00AA1043"/>
    <w:rsid w:val="00AA1522"/>
    <w:rsid w:val="00AC067B"/>
    <w:rsid w:val="00AD01EA"/>
    <w:rsid w:val="00AD2531"/>
    <w:rsid w:val="00AD2CDB"/>
    <w:rsid w:val="00AE07EE"/>
    <w:rsid w:val="00B47F2D"/>
    <w:rsid w:val="00B73BCC"/>
    <w:rsid w:val="00BC3737"/>
    <w:rsid w:val="00BF07B1"/>
    <w:rsid w:val="00C00CBF"/>
    <w:rsid w:val="00C059DB"/>
    <w:rsid w:val="00C17058"/>
    <w:rsid w:val="00C27790"/>
    <w:rsid w:val="00C30BE1"/>
    <w:rsid w:val="00C47E64"/>
    <w:rsid w:val="00C50554"/>
    <w:rsid w:val="00C709C8"/>
    <w:rsid w:val="00CA5422"/>
    <w:rsid w:val="00CD42A0"/>
    <w:rsid w:val="00D444BD"/>
    <w:rsid w:val="00D448F0"/>
    <w:rsid w:val="00D45CD9"/>
    <w:rsid w:val="00D85D5B"/>
    <w:rsid w:val="00DA2706"/>
    <w:rsid w:val="00DA5C57"/>
    <w:rsid w:val="00DB2140"/>
    <w:rsid w:val="00DC0187"/>
    <w:rsid w:val="00DC2F82"/>
    <w:rsid w:val="00DC492C"/>
    <w:rsid w:val="00DD0E65"/>
    <w:rsid w:val="00E21811"/>
    <w:rsid w:val="00E25D02"/>
    <w:rsid w:val="00E33F4C"/>
    <w:rsid w:val="00E85E13"/>
    <w:rsid w:val="00EA1DCB"/>
    <w:rsid w:val="00EB0E2A"/>
    <w:rsid w:val="00EC5D38"/>
    <w:rsid w:val="00ED78DF"/>
    <w:rsid w:val="00EE68C0"/>
    <w:rsid w:val="00EF7196"/>
    <w:rsid w:val="00F15CEC"/>
    <w:rsid w:val="00F44236"/>
    <w:rsid w:val="1EF363E1"/>
    <w:rsid w:val="6E745E0C"/>
    <w:rsid w:val="7CDF31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A2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694A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694A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694A27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694A2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8</Pages>
  <Words>699</Words>
  <Characters>3990</Characters>
  <Application>Microsoft Office Word</Application>
  <DocSecurity>0</DocSecurity>
  <Lines>33</Lines>
  <Paragraphs>9</Paragraphs>
  <ScaleCrop>false</ScaleCrop>
  <Company>微软中国</Company>
  <LinksUpToDate>false</LinksUpToDate>
  <CharactersWithSpaces>4680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Windows User</cp:lastModifiedBy>
  <cp:revision>26</cp:revision>
  <cp:lastPrinted>2022-08-02T06:22:00Z</cp:lastPrinted>
  <dcterms:created xsi:type="dcterms:W3CDTF">2022-06-27T07:55:00Z</dcterms:created>
  <dcterms:modified xsi:type="dcterms:W3CDTF">2022-08-02T06:27:00Z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891CBCF036264814A29CDCD74C7E432E</vt:lpwstr>
  </property>
</Properties>
</file>