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DE77C">
      <w:pPr>
        <w:jc w:val="center"/>
        <w:rPr>
          <w:rFonts w:hint="eastAsia" w:ascii="黑体" w:hAnsi="黑体" w:eastAsia="黑体"/>
          <w:sz w:val="44"/>
          <w:szCs w:val="44"/>
          <w:highlight w:val="none"/>
          <w:lang w:val="en-US" w:eastAsia="zh-CN"/>
        </w:rPr>
      </w:pPr>
    </w:p>
    <w:p w14:paraId="2AD81B48">
      <w:pPr>
        <w:jc w:val="center"/>
        <w:rPr>
          <w:rFonts w:hint="eastAsia" w:ascii="黑体" w:hAnsi="黑体" w:eastAsia="黑体"/>
          <w:sz w:val="44"/>
          <w:szCs w:val="44"/>
          <w:highlight w:val="none"/>
          <w:lang w:val="en-US" w:eastAsia="zh-CN"/>
        </w:rPr>
      </w:pPr>
    </w:p>
    <w:p w14:paraId="08EDCB57">
      <w:pPr>
        <w:jc w:val="center"/>
        <w:rPr>
          <w:rFonts w:hint="eastAsia" w:ascii="黑体" w:hAnsi="黑体" w:eastAsia="黑体"/>
          <w:sz w:val="44"/>
          <w:szCs w:val="44"/>
          <w:highlight w:val="none"/>
          <w:lang w:val="en-US" w:eastAsia="zh-CN"/>
        </w:rPr>
      </w:pPr>
    </w:p>
    <w:p w14:paraId="1219AD80">
      <w:pPr>
        <w:jc w:val="center"/>
        <w:rPr>
          <w:rFonts w:hint="eastAsia" w:ascii="黑体" w:hAnsi="黑体" w:eastAsia="黑体"/>
          <w:sz w:val="44"/>
          <w:szCs w:val="44"/>
          <w:highlight w:val="none"/>
          <w:lang w:val="en-US" w:eastAsia="zh-CN"/>
        </w:rPr>
      </w:pPr>
    </w:p>
    <w:p w14:paraId="3A498F9B">
      <w:pPr>
        <w:jc w:val="center"/>
        <w:rPr>
          <w:rFonts w:hint="eastAsia" w:ascii="黑体" w:hAnsi="黑体" w:eastAsia="黑体"/>
          <w:sz w:val="44"/>
          <w:szCs w:val="44"/>
          <w:highlight w:val="none"/>
          <w:lang w:val="en-US" w:eastAsia="zh-CN"/>
        </w:rPr>
      </w:pPr>
    </w:p>
    <w:p w14:paraId="7901D37B">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天岗镇综合服务中心2025年本级预算</w:t>
      </w:r>
    </w:p>
    <w:p w14:paraId="3B614CDA">
      <w:pPr>
        <w:jc w:val="center"/>
        <w:rPr>
          <w:rFonts w:hint="eastAsia" w:ascii="黑体" w:hAnsi="黑体" w:eastAsia="黑体"/>
          <w:sz w:val="44"/>
          <w:szCs w:val="44"/>
          <w:highlight w:val="none"/>
        </w:rPr>
      </w:pPr>
    </w:p>
    <w:p w14:paraId="33780250">
      <w:pPr>
        <w:jc w:val="center"/>
        <w:rPr>
          <w:rFonts w:hint="eastAsia" w:ascii="黑体" w:hAnsi="黑体" w:eastAsia="黑体"/>
          <w:sz w:val="44"/>
          <w:szCs w:val="44"/>
          <w:highlight w:val="none"/>
        </w:rPr>
      </w:pPr>
    </w:p>
    <w:p w14:paraId="02482ECC">
      <w:pPr>
        <w:jc w:val="center"/>
        <w:rPr>
          <w:rFonts w:hint="eastAsia" w:ascii="黑体" w:hAnsi="黑体" w:eastAsia="黑体"/>
          <w:sz w:val="44"/>
          <w:szCs w:val="44"/>
          <w:highlight w:val="none"/>
        </w:rPr>
      </w:pPr>
    </w:p>
    <w:p w14:paraId="15B9632E">
      <w:pPr>
        <w:jc w:val="center"/>
        <w:rPr>
          <w:rFonts w:hint="eastAsia" w:ascii="黑体" w:hAnsi="黑体" w:eastAsia="黑体"/>
          <w:sz w:val="44"/>
          <w:szCs w:val="44"/>
          <w:highlight w:val="none"/>
        </w:rPr>
      </w:pPr>
    </w:p>
    <w:p w14:paraId="51FF2D80">
      <w:pPr>
        <w:jc w:val="center"/>
        <w:rPr>
          <w:rFonts w:hint="eastAsia" w:ascii="黑体" w:hAnsi="黑体" w:eastAsia="黑体"/>
          <w:sz w:val="44"/>
          <w:szCs w:val="44"/>
          <w:highlight w:val="none"/>
        </w:rPr>
      </w:pPr>
    </w:p>
    <w:p w14:paraId="6D27535E">
      <w:pPr>
        <w:jc w:val="center"/>
        <w:rPr>
          <w:rFonts w:hint="eastAsia" w:ascii="黑体" w:hAnsi="黑体" w:eastAsia="黑体"/>
          <w:sz w:val="44"/>
          <w:szCs w:val="44"/>
          <w:highlight w:val="none"/>
        </w:rPr>
      </w:pPr>
    </w:p>
    <w:p w14:paraId="5FADCC71">
      <w:pPr>
        <w:jc w:val="center"/>
        <w:rPr>
          <w:rFonts w:hint="eastAsia" w:ascii="黑体" w:hAnsi="黑体" w:eastAsia="黑体"/>
          <w:sz w:val="44"/>
          <w:szCs w:val="44"/>
          <w:highlight w:val="none"/>
        </w:rPr>
      </w:pPr>
    </w:p>
    <w:p w14:paraId="4B67F28A">
      <w:pPr>
        <w:jc w:val="center"/>
        <w:rPr>
          <w:rFonts w:hint="eastAsia" w:ascii="黑体" w:hAnsi="黑体" w:eastAsia="黑体"/>
          <w:sz w:val="44"/>
          <w:szCs w:val="44"/>
          <w:highlight w:val="none"/>
        </w:rPr>
      </w:pPr>
    </w:p>
    <w:p w14:paraId="4406EB81">
      <w:pPr>
        <w:jc w:val="center"/>
        <w:rPr>
          <w:rFonts w:hint="eastAsia" w:ascii="黑体" w:hAnsi="黑体" w:eastAsia="黑体"/>
          <w:sz w:val="44"/>
          <w:szCs w:val="44"/>
          <w:highlight w:val="none"/>
        </w:rPr>
      </w:pPr>
    </w:p>
    <w:p w14:paraId="15C14093">
      <w:pPr>
        <w:jc w:val="center"/>
        <w:rPr>
          <w:rFonts w:hint="eastAsia" w:ascii="黑体" w:hAnsi="黑体" w:eastAsia="黑体"/>
          <w:sz w:val="44"/>
          <w:szCs w:val="44"/>
          <w:highlight w:val="none"/>
        </w:rPr>
      </w:pPr>
    </w:p>
    <w:p w14:paraId="2F24038C">
      <w:pPr>
        <w:jc w:val="center"/>
        <w:rPr>
          <w:rFonts w:hint="default" w:ascii="黑体" w:hAnsi="黑体" w:eastAsia="黑体"/>
          <w:sz w:val="44"/>
          <w:szCs w:val="44"/>
          <w:highlight w:val="yellow"/>
          <w:lang w:val="en-US" w:eastAsia="zh-CN"/>
        </w:rPr>
      </w:pPr>
      <w:r>
        <w:rPr>
          <w:rFonts w:hint="eastAsia" w:ascii="黑体" w:hAnsi="黑体" w:eastAsia="黑体"/>
          <w:sz w:val="44"/>
          <w:szCs w:val="44"/>
          <w:highlight w:val="yellow"/>
          <w:lang w:val="en-US" w:eastAsia="zh-CN"/>
        </w:rPr>
        <w:t>二〇二五年一月二十一日</w:t>
      </w:r>
    </w:p>
    <w:p w14:paraId="7575B709">
      <w:pPr>
        <w:jc w:val="center"/>
        <w:rPr>
          <w:rFonts w:hint="eastAsia" w:ascii="黑体" w:hAnsi="黑体" w:eastAsia="黑体"/>
          <w:sz w:val="44"/>
          <w:szCs w:val="44"/>
          <w:highlight w:val="none"/>
        </w:rPr>
      </w:pPr>
    </w:p>
    <w:p w14:paraId="2BC7BA29">
      <w:pPr>
        <w:jc w:val="center"/>
        <w:rPr>
          <w:rFonts w:hint="eastAsia" w:ascii="黑体" w:hAnsi="黑体" w:eastAsia="黑体"/>
          <w:sz w:val="44"/>
          <w:szCs w:val="44"/>
          <w:highlight w:val="none"/>
        </w:rPr>
      </w:pPr>
    </w:p>
    <w:p w14:paraId="1809FCE2">
      <w:pPr>
        <w:jc w:val="center"/>
        <w:rPr>
          <w:rFonts w:hint="eastAsia" w:ascii="黑体" w:hAnsi="黑体" w:eastAsia="黑体"/>
          <w:sz w:val="44"/>
          <w:szCs w:val="44"/>
          <w:highlight w:val="none"/>
        </w:rPr>
      </w:pPr>
    </w:p>
    <w:p w14:paraId="4FF98CFE">
      <w:pPr>
        <w:jc w:val="center"/>
        <w:rPr>
          <w:rFonts w:hint="eastAsia" w:ascii="黑体" w:hAnsi="黑体" w:eastAsia="黑体"/>
          <w:sz w:val="44"/>
          <w:szCs w:val="44"/>
          <w:highlight w:val="none"/>
        </w:rPr>
      </w:pPr>
    </w:p>
    <w:p w14:paraId="679BC28E">
      <w:pPr>
        <w:jc w:val="center"/>
        <w:rPr>
          <w:rFonts w:hint="eastAsia" w:ascii="黑体" w:hAnsi="黑体" w:eastAsia="黑体"/>
          <w:sz w:val="44"/>
          <w:szCs w:val="44"/>
          <w:highlight w:val="none"/>
        </w:rPr>
      </w:pPr>
    </w:p>
    <w:p w14:paraId="0C964EEC">
      <w:pPr>
        <w:jc w:val="center"/>
        <w:rPr>
          <w:rFonts w:hint="eastAsia" w:ascii="黑体" w:hAnsi="黑体" w:eastAsia="黑体"/>
          <w:sz w:val="44"/>
          <w:szCs w:val="44"/>
          <w:highlight w:val="none"/>
        </w:rPr>
      </w:pPr>
    </w:p>
    <w:p w14:paraId="052F1F89">
      <w:pPr>
        <w:jc w:val="center"/>
        <w:rPr>
          <w:rFonts w:ascii="黑体" w:hAnsi="黑体" w:eastAsia="黑体"/>
          <w:sz w:val="44"/>
          <w:szCs w:val="44"/>
          <w:highlight w:val="none"/>
        </w:rPr>
      </w:pPr>
      <w:r>
        <w:rPr>
          <w:rFonts w:hint="eastAsia" w:ascii="黑体" w:hAnsi="黑体" w:eastAsia="黑体"/>
          <w:sz w:val="44"/>
          <w:szCs w:val="44"/>
          <w:highlight w:val="none"/>
          <w:lang w:val="en-US" w:eastAsia="zh-CN"/>
        </w:rPr>
        <w:t>天岗镇人民政府</w:t>
      </w: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24F9414A">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551112BE">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7A9F8D32">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0A4C27AD">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366B37EA">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69B29DE7">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153F1B3E">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4074F26D">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5494300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3DC8B2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7A3AB2E">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60B4FDFC">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04643DD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F2ECACD">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2DEECAB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11BF37D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064B36E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0E9664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71AE5B94">
      <w:pPr>
        <w:rPr>
          <w:rFonts w:ascii="仿宋" w:hAnsi="仿宋" w:eastAsia="仿宋"/>
          <w:sz w:val="32"/>
          <w:szCs w:val="32"/>
          <w:highlight w:val="none"/>
        </w:rPr>
      </w:pPr>
    </w:p>
    <w:p w14:paraId="61DD276C">
      <w:pPr>
        <w:rPr>
          <w:rFonts w:ascii="仿宋" w:hAnsi="仿宋" w:eastAsia="仿宋"/>
          <w:sz w:val="32"/>
          <w:szCs w:val="32"/>
          <w:highlight w:val="none"/>
        </w:rPr>
      </w:pPr>
    </w:p>
    <w:p w14:paraId="29DB9E77">
      <w:pPr>
        <w:rPr>
          <w:rFonts w:ascii="仿宋" w:hAnsi="仿宋" w:eastAsia="仿宋"/>
          <w:sz w:val="32"/>
          <w:szCs w:val="32"/>
          <w:highlight w:val="none"/>
        </w:rPr>
      </w:pPr>
    </w:p>
    <w:p w14:paraId="3BA79F05">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6AB7A9AC">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0CB08735">
      <w:pPr>
        <w:jc w:val="left"/>
        <w:rPr>
          <w:rFonts w:ascii="仿宋" w:hAnsi="仿宋" w:eastAsia="仿宋"/>
          <w:sz w:val="32"/>
          <w:szCs w:val="32"/>
        </w:rPr>
      </w:pPr>
      <w:r>
        <w:rPr>
          <w:rFonts w:hint="eastAsia" w:ascii="仿宋" w:hAnsi="仿宋" w:eastAsia="仿宋"/>
          <w:sz w:val="32"/>
          <w:szCs w:val="32"/>
          <w:highlight w:val="none"/>
        </w:rPr>
        <w:t xml:space="preserve"> </w:t>
      </w:r>
      <w:r>
        <w:rPr>
          <w:rFonts w:hint="eastAsia" w:ascii="仿宋" w:hAnsi="仿宋" w:eastAsia="仿宋"/>
          <w:sz w:val="32"/>
          <w:szCs w:val="32"/>
        </w:rPr>
        <w:t xml:space="preserve"> 一、主要职能</w:t>
      </w:r>
    </w:p>
    <w:p w14:paraId="73E4E687">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名称：蛟河市天岗镇综合服务中心</w:t>
      </w:r>
    </w:p>
    <w:p w14:paraId="521FB376">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成立时间：2020年</w:t>
      </w:r>
    </w:p>
    <w:p w14:paraId="0BB21F7D">
      <w:pPr>
        <w:jc w:val="left"/>
        <w:rPr>
          <w:rFonts w:hint="eastAsia" w:ascii="仿宋" w:hAnsi="仿宋" w:eastAsia="仿宋"/>
          <w:bCs/>
          <w:kern w:val="0"/>
          <w:sz w:val="32"/>
          <w:szCs w:val="32"/>
        </w:rPr>
      </w:pPr>
      <w:r>
        <w:rPr>
          <w:rFonts w:hint="eastAsia" w:ascii="仿宋" w:hAnsi="仿宋" w:eastAsia="仿宋"/>
          <w:bCs/>
          <w:kern w:val="0"/>
          <w:sz w:val="32"/>
          <w:szCs w:val="32"/>
        </w:rPr>
        <w:t>单位性质：根据《蛟河市关于深化乡镇街道机构改革推进基层整合审批服务执法力量的实施方案》（蛟办发〔2020〕1号），为适应社会公益服务事业发展的需要，设立蛟河市天岗镇综合服务中心，为隶属于蛟河市天岗镇人民政府的全额拨款公益一类事业单位。</w:t>
      </w:r>
    </w:p>
    <w:p w14:paraId="0506B7EB">
      <w:pPr>
        <w:jc w:val="left"/>
        <w:rPr>
          <w:rFonts w:hint="eastAsia" w:ascii="仿宋" w:hAnsi="仿宋" w:eastAsia="仿宋"/>
          <w:bCs/>
          <w:kern w:val="0"/>
          <w:sz w:val="32"/>
          <w:szCs w:val="32"/>
        </w:rPr>
      </w:pPr>
      <w:r>
        <w:rPr>
          <w:rFonts w:hint="eastAsia" w:ascii="仿宋" w:hAnsi="仿宋" w:eastAsia="仿宋"/>
          <w:bCs/>
          <w:kern w:val="0"/>
          <w:sz w:val="32"/>
          <w:szCs w:val="32"/>
        </w:rPr>
        <w:t>主要职能：</w:t>
      </w:r>
    </w:p>
    <w:p w14:paraId="34AD4FD1">
      <w:pPr>
        <w:pStyle w:val="10"/>
        <w:spacing w:line="620" w:lineRule="exact"/>
        <w:ind w:firstLine="196"/>
        <w:contextualSpacing/>
        <w:rPr>
          <w:rFonts w:ascii="仿宋" w:hAnsi="仿宋" w:eastAsia="仿宋"/>
          <w:color w:val="auto"/>
          <w:sz w:val="32"/>
          <w:szCs w:val="32"/>
          <w:highlight w:val="none"/>
        </w:rPr>
      </w:pPr>
      <w:r>
        <w:rPr>
          <w:rFonts w:hint="eastAsia" w:ascii="仿宋" w:hAnsi="仿宋" w:eastAsia="仿宋"/>
          <w:color w:val="auto"/>
          <w:sz w:val="32"/>
          <w:szCs w:val="32"/>
          <w:highlight w:val="none"/>
        </w:rPr>
        <w:t>主要职能：</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lang w:eastAsia="zh-CN"/>
        </w:rPr>
        <w:t>开展辖区内创业服务、就业援助、劳动力资源普查统计等工作，办理就业登记、失业登记、城镇居民基本医疗保险等相关事务；</w:t>
      </w:r>
      <w:r>
        <w:rPr>
          <w:rFonts w:hint="eastAsia" w:ascii="仿宋" w:hAnsi="仿宋" w:eastAsia="仿宋"/>
          <w:color w:val="auto"/>
          <w:sz w:val="32"/>
          <w:szCs w:val="32"/>
          <w:highlight w:val="none"/>
          <w:lang w:val="en-US" w:eastAsia="zh-CN"/>
        </w:rPr>
        <w:t>2、</w:t>
      </w:r>
      <w:r>
        <w:rPr>
          <w:rFonts w:hint="eastAsia" w:ascii="仿宋" w:hAnsi="仿宋" w:eastAsia="仿宋"/>
          <w:color w:val="auto"/>
          <w:sz w:val="32"/>
          <w:szCs w:val="32"/>
          <w:highlight w:val="none"/>
          <w:lang w:eastAsia="zh-CN"/>
        </w:rPr>
        <w:t>组织开展本地人口与计划生育宣传教育及辖区人口统计、流动人口服务等工作；</w:t>
      </w:r>
      <w:r>
        <w:rPr>
          <w:rFonts w:hint="eastAsia" w:ascii="仿宋" w:hAnsi="仿宋" w:eastAsia="仿宋"/>
          <w:color w:val="auto"/>
          <w:sz w:val="32"/>
          <w:szCs w:val="32"/>
          <w:highlight w:val="none"/>
          <w:lang w:val="en-US" w:eastAsia="zh-CN"/>
        </w:rPr>
        <w:t>3、</w:t>
      </w:r>
      <w:r>
        <w:rPr>
          <w:rFonts w:hint="eastAsia" w:ascii="仿宋" w:hAnsi="仿宋" w:eastAsia="仿宋"/>
          <w:color w:val="auto"/>
          <w:sz w:val="32"/>
          <w:szCs w:val="32"/>
          <w:highlight w:val="none"/>
          <w:lang w:eastAsia="zh-CN"/>
        </w:rPr>
        <w:t>负责组织开展特色文体活动，动员群众参与大众健身活动和体育竞赛，指导文化活动室、图书室和文化小广场开展活动，管理健身设施和器材、保护民间和民族文化遗产等工作；</w:t>
      </w:r>
      <w:r>
        <w:rPr>
          <w:rFonts w:hint="eastAsia" w:ascii="仿宋" w:hAnsi="仿宋" w:eastAsia="仿宋"/>
          <w:color w:val="auto"/>
          <w:sz w:val="32"/>
          <w:szCs w:val="32"/>
          <w:highlight w:val="none"/>
          <w:lang w:val="en-US" w:eastAsia="zh-CN"/>
        </w:rPr>
        <w:t>4、</w:t>
      </w:r>
      <w:r>
        <w:rPr>
          <w:rFonts w:hint="eastAsia" w:ascii="仿宋" w:hAnsi="仿宋" w:eastAsia="仿宋"/>
          <w:color w:val="auto"/>
          <w:sz w:val="32"/>
          <w:szCs w:val="32"/>
          <w:highlight w:val="none"/>
          <w:lang w:eastAsia="zh-CN"/>
        </w:rPr>
        <w:t>负责辖区内退役军人信息采集、创业扶持、矛盾化解、政策宣传、权益保障、政策落实等退役军人事务和其他优抚对象服务保障工作；</w:t>
      </w:r>
      <w:r>
        <w:rPr>
          <w:rFonts w:hint="eastAsia" w:ascii="仿宋" w:hAnsi="仿宋" w:eastAsia="仿宋"/>
          <w:color w:val="auto"/>
          <w:sz w:val="32"/>
          <w:szCs w:val="32"/>
          <w:highlight w:val="none"/>
          <w:lang w:val="en-US" w:eastAsia="zh-CN"/>
        </w:rPr>
        <w:t>5、</w:t>
      </w:r>
      <w:r>
        <w:rPr>
          <w:rFonts w:hint="eastAsia" w:ascii="仿宋" w:hAnsi="仿宋" w:eastAsia="仿宋"/>
          <w:color w:val="auto"/>
          <w:sz w:val="32"/>
          <w:szCs w:val="32"/>
          <w:highlight w:val="none"/>
          <w:lang w:eastAsia="zh-CN"/>
        </w:rPr>
        <w:t>负责辖区内突发性动植物、农作物病虫害、重大动物疫病、水旱灾害、森林火灾等应急服务工作；</w:t>
      </w:r>
      <w:r>
        <w:rPr>
          <w:rFonts w:hint="eastAsia" w:ascii="仿宋" w:hAnsi="仿宋" w:eastAsia="仿宋"/>
          <w:color w:val="auto"/>
          <w:sz w:val="32"/>
          <w:szCs w:val="32"/>
          <w:highlight w:val="none"/>
          <w:lang w:val="en-US" w:eastAsia="zh-CN"/>
        </w:rPr>
        <w:t>6、</w:t>
      </w:r>
      <w:r>
        <w:rPr>
          <w:rFonts w:hint="eastAsia" w:ascii="仿宋" w:hAnsi="仿宋" w:eastAsia="仿宋"/>
          <w:color w:val="auto"/>
          <w:sz w:val="32"/>
          <w:szCs w:val="32"/>
          <w:highlight w:val="none"/>
          <w:lang w:eastAsia="zh-CN"/>
        </w:rPr>
        <w:t>负责灾情核查统计和灾民救助工作；负责辖区内村的农村经济管理、农业农机技术推广、畜牧、水利、林业、自然资源等事务的管理服务工作；</w:t>
      </w:r>
      <w:r>
        <w:rPr>
          <w:rFonts w:hint="eastAsia" w:ascii="仿宋" w:hAnsi="仿宋" w:eastAsia="仿宋"/>
          <w:color w:val="auto"/>
          <w:sz w:val="32"/>
          <w:szCs w:val="32"/>
          <w:highlight w:val="none"/>
          <w:lang w:val="en-US" w:eastAsia="zh-CN"/>
        </w:rPr>
        <w:t>7、</w:t>
      </w:r>
      <w:r>
        <w:rPr>
          <w:rFonts w:hint="eastAsia" w:ascii="仿宋" w:hAnsi="仿宋" w:eastAsia="仿宋"/>
          <w:color w:val="auto"/>
          <w:sz w:val="32"/>
          <w:szCs w:val="32"/>
          <w:highlight w:val="none"/>
          <w:lang w:eastAsia="zh-CN"/>
        </w:rPr>
        <w:t>负责行政审批服务窗口具体事务性工作；</w:t>
      </w:r>
      <w:r>
        <w:rPr>
          <w:rFonts w:hint="eastAsia" w:ascii="仿宋" w:hAnsi="仿宋" w:eastAsia="仿宋"/>
          <w:color w:val="auto"/>
          <w:sz w:val="32"/>
          <w:szCs w:val="32"/>
          <w:highlight w:val="none"/>
          <w:lang w:val="en-US" w:eastAsia="zh-CN"/>
        </w:rPr>
        <w:t>8、</w:t>
      </w:r>
      <w:r>
        <w:rPr>
          <w:rFonts w:hint="eastAsia" w:ascii="仿宋" w:hAnsi="仿宋" w:eastAsia="仿宋"/>
          <w:color w:val="auto"/>
          <w:sz w:val="32"/>
          <w:szCs w:val="32"/>
          <w:highlight w:val="none"/>
          <w:lang w:eastAsia="zh-CN"/>
        </w:rPr>
        <w:t>完成党工委、街道办事处交办的其他工作任务。</w:t>
      </w:r>
    </w:p>
    <w:p w14:paraId="498BC005">
      <w:pPr>
        <w:jc w:val="left"/>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主要业务：</w:t>
      </w:r>
      <w:r>
        <w:rPr>
          <w:rFonts w:hint="eastAsia" w:ascii="仿宋" w:hAnsi="仿宋" w:eastAsia="仿宋"/>
          <w:bCs/>
          <w:kern w:val="0"/>
          <w:sz w:val="32"/>
          <w:szCs w:val="32"/>
        </w:rPr>
        <w:t>思想建设、组织建设、参政议政、社会服务等。</w:t>
      </w:r>
    </w:p>
    <w:p w14:paraId="581C13CC">
      <w:pPr>
        <w:jc w:val="left"/>
        <w:rPr>
          <w:rFonts w:hint="eastAsia" w:ascii="仿宋" w:hAnsi="仿宋" w:eastAsia="仿宋"/>
          <w:bCs/>
          <w:kern w:val="0"/>
          <w:sz w:val="32"/>
          <w:szCs w:val="32"/>
        </w:rPr>
      </w:pPr>
      <w:r>
        <w:rPr>
          <w:rFonts w:hint="eastAsia" w:ascii="仿宋" w:hAnsi="仿宋" w:eastAsia="仿宋"/>
          <w:sz w:val="32"/>
          <w:szCs w:val="32"/>
          <w:highlight w:val="none"/>
        </w:rPr>
        <w:t xml:space="preserve">  </w:t>
      </w:r>
      <w:r>
        <w:rPr>
          <w:rFonts w:hint="eastAsia" w:ascii="仿宋" w:hAnsi="仿宋" w:eastAsia="仿宋"/>
          <w:bCs/>
          <w:kern w:val="0"/>
          <w:sz w:val="32"/>
          <w:szCs w:val="32"/>
        </w:rPr>
        <w:t>二、机构设置</w:t>
      </w:r>
    </w:p>
    <w:p w14:paraId="1CD7FD1E">
      <w:pPr>
        <w:jc w:val="left"/>
        <w:rPr>
          <w:rFonts w:hint="eastAsia" w:ascii="仿宋" w:hAnsi="仿宋" w:eastAsia="仿宋"/>
          <w:bCs/>
          <w:kern w:val="0"/>
          <w:sz w:val="32"/>
          <w:szCs w:val="32"/>
        </w:rPr>
      </w:pPr>
      <w:r>
        <w:rPr>
          <w:rFonts w:hint="eastAsia" w:ascii="仿宋" w:hAnsi="仿宋" w:eastAsia="仿宋"/>
          <w:bCs/>
          <w:kern w:val="0"/>
          <w:sz w:val="32"/>
          <w:szCs w:val="32"/>
        </w:rPr>
        <w:t>机构设置包括：农业农机站、农经站、畜牧兽医站、水利所、自然资源所、林业站、文体站、社会保障所（计生站）、退役军人服务站、人居环境整治办公室、应急服务站。</w:t>
      </w:r>
    </w:p>
    <w:p w14:paraId="4604BB72">
      <w:pPr>
        <w:pStyle w:val="12"/>
        <w:rPr>
          <w:rFonts w:hint="eastAsia" w:ascii="仿宋" w:hAnsi="仿宋" w:eastAsia="仿宋"/>
          <w:kern w:val="0"/>
          <w:szCs w:val="32"/>
          <w:highlight w:val="none"/>
          <w:lang w:val="en-US" w:eastAsia="zh-CN"/>
        </w:rPr>
      </w:pPr>
      <w:r>
        <w:rPr>
          <w:rFonts w:hint="eastAsia" w:ascii="仿宋" w:hAnsi="仿宋" w:eastAsia="仿宋"/>
          <w:bCs/>
          <w:kern w:val="0"/>
          <w:sz w:val="32"/>
          <w:szCs w:val="32"/>
        </w:rPr>
        <w:t>人员情况：</w:t>
      </w:r>
      <w:r>
        <w:rPr>
          <w:rFonts w:hint="eastAsia" w:ascii="仿宋" w:hAnsi="仿宋" w:eastAsia="仿宋"/>
          <w:kern w:val="0"/>
          <w:szCs w:val="32"/>
          <w:highlight w:val="none"/>
          <w:lang w:val="en-US" w:eastAsia="zh-CN"/>
        </w:rPr>
        <w:t>事业在职58人，编制数63人。</w:t>
      </w:r>
    </w:p>
    <w:p w14:paraId="112553B8">
      <w:pPr>
        <w:jc w:val="left"/>
        <w:rPr>
          <w:rFonts w:ascii="仿宋" w:hAnsi="仿宋" w:eastAsia="仿宋"/>
          <w:sz w:val="32"/>
          <w:szCs w:val="32"/>
          <w:highlight w:val="none"/>
        </w:rPr>
      </w:pPr>
    </w:p>
    <w:p w14:paraId="10BCD89C">
      <w:pPr>
        <w:jc w:val="left"/>
        <w:rPr>
          <w:rFonts w:ascii="仿宋" w:hAnsi="仿宋" w:eastAsia="仿宋"/>
          <w:sz w:val="32"/>
          <w:szCs w:val="32"/>
          <w:highlight w:val="none"/>
        </w:rPr>
      </w:pPr>
    </w:p>
    <w:p w14:paraId="64603C20">
      <w:pPr>
        <w:jc w:val="left"/>
        <w:rPr>
          <w:rFonts w:ascii="仿宋" w:hAnsi="仿宋" w:eastAsia="仿宋"/>
          <w:sz w:val="32"/>
          <w:szCs w:val="32"/>
          <w:highlight w:val="none"/>
        </w:rPr>
      </w:pPr>
    </w:p>
    <w:p w14:paraId="137B4FC3">
      <w:pPr>
        <w:jc w:val="left"/>
        <w:rPr>
          <w:rFonts w:ascii="仿宋" w:hAnsi="仿宋" w:eastAsia="仿宋"/>
          <w:sz w:val="32"/>
          <w:szCs w:val="32"/>
          <w:highlight w:val="none"/>
        </w:rPr>
      </w:pPr>
    </w:p>
    <w:p w14:paraId="0A23095F">
      <w:pPr>
        <w:jc w:val="left"/>
        <w:rPr>
          <w:rFonts w:ascii="仿宋" w:hAnsi="仿宋" w:eastAsia="仿宋"/>
          <w:sz w:val="32"/>
          <w:szCs w:val="32"/>
          <w:highlight w:val="none"/>
        </w:rPr>
      </w:pPr>
    </w:p>
    <w:p w14:paraId="6DB7AABE">
      <w:pPr>
        <w:jc w:val="left"/>
        <w:rPr>
          <w:rFonts w:ascii="仿宋" w:hAnsi="仿宋" w:eastAsia="仿宋"/>
          <w:sz w:val="32"/>
          <w:szCs w:val="32"/>
          <w:highlight w:val="none"/>
        </w:rPr>
      </w:pPr>
    </w:p>
    <w:p w14:paraId="0CB832B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799B731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F6B51D3">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5B8F3DFD">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 xml:space="preserve">554.77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505.99 </w:t>
      </w:r>
      <w:bookmarkStart w:id="0" w:name="_GoBack"/>
      <w:bookmarkEnd w:id="0"/>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w:t>
      </w: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 xml:space="preserve">48.78 </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 xml:space="preserve">一般公共服务支出减少 </w:t>
      </w:r>
      <w:r>
        <w:rPr>
          <w:rFonts w:hint="eastAsia" w:ascii="仿宋" w:hAnsi="仿宋" w:eastAsia="仿宋"/>
          <w:sz w:val="32"/>
          <w:szCs w:val="32"/>
          <w:highlight w:val="none"/>
          <w:lang w:eastAsia="zh-CN"/>
        </w:rPr>
        <w:t>。</w:t>
      </w:r>
    </w:p>
    <w:p w14:paraId="7FCFB683">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5103B26C">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554.77 </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554.77万元，占100%；上年结转 0 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554.77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 万元，占0%。</w:t>
      </w:r>
    </w:p>
    <w:p w14:paraId="2867B6D4">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6A3DA456">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554.77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554.77</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7AC116A2">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04419D04">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554.77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554.77 万元，上年结转 0 万元。支出包括：</w:t>
      </w:r>
      <w:r>
        <w:rPr>
          <w:rFonts w:hint="eastAsia" w:ascii="仿宋" w:hAnsi="仿宋" w:eastAsia="仿宋"/>
          <w:sz w:val="32"/>
          <w:szCs w:val="32"/>
          <w:highlight w:val="none"/>
        </w:rPr>
        <w:t>一般公共服务支出416.48万元，社会保障和就业支出62.71万元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支出29.66万元，住房保障支出45.92万元，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 万元</w:t>
      </w:r>
      <w:r>
        <w:rPr>
          <w:rFonts w:hint="eastAsia" w:ascii="仿宋" w:hAnsi="仿宋" w:eastAsia="仿宋"/>
          <w:sz w:val="32"/>
          <w:szCs w:val="32"/>
          <w:highlight w:val="none"/>
        </w:rPr>
        <w:t>。</w:t>
      </w:r>
    </w:p>
    <w:p w14:paraId="700AFA3E">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18E0FBDF">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554.77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554.77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521.02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93.92</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公用经费33.75万元，占</w:t>
      </w:r>
      <w:r>
        <w:rPr>
          <w:rFonts w:hint="eastAsia" w:ascii="仿宋" w:hAnsi="仿宋" w:eastAsia="仿宋"/>
          <w:sz w:val="32"/>
          <w:szCs w:val="32"/>
          <w:highlight w:val="none"/>
          <w:lang w:val="en-US" w:eastAsia="zh-CN"/>
        </w:rPr>
        <w:t>6.18%</w:t>
      </w:r>
      <w:r>
        <w:rPr>
          <w:rFonts w:hint="eastAsia" w:ascii="仿宋" w:hAnsi="仿宋" w:eastAsia="仿宋"/>
          <w:sz w:val="32"/>
          <w:szCs w:val="32"/>
          <w:highlight w:val="none"/>
        </w:rPr>
        <w:t>。</w:t>
      </w:r>
    </w:p>
    <w:p w14:paraId="21DBB4D8">
      <w:pPr>
        <w:ind w:firstLine="640" w:firstLineChars="200"/>
        <w:rPr>
          <w:rFonts w:ascii="仿宋" w:hAnsi="仿宋" w:eastAsia="仿宋"/>
          <w:sz w:val="32"/>
          <w:szCs w:val="32"/>
        </w:rPr>
      </w:pPr>
      <w:r>
        <w:rPr>
          <w:rFonts w:hint="eastAsia" w:ascii="仿宋" w:hAnsi="仿宋" w:eastAsia="仿宋"/>
          <w:sz w:val="32"/>
          <w:szCs w:val="32"/>
          <w:highlight w:val="none"/>
          <w:lang w:eastAsia="zh-CN"/>
        </w:rPr>
        <w:t>一般公共服务（201）支出</w:t>
      </w:r>
      <w:r>
        <w:rPr>
          <w:rFonts w:hint="eastAsia" w:ascii="仿宋" w:hAnsi="仿宋" w:eastAsia="仿宋"/>
          <w:sz w:val="32"/>
          <w:szCs w:val="32"/>
          <w:highlight w:val="none"/>
          <w:lang w:val="en-US" w:eastAsia="zh-CN"/>
        </w:rPr>
        <w:t xml:space="preserve"> 416.478 万元，占75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工资福利支出、商品和服务支出，对个人和家庭的补助支出。</w:t>
      </w:r>
    </w:p>
    <w:p w14:paraId="3BBE30FA">
      <w:pPr>
        <w:ind w:firstLine="640" w:firstLineChars="200"/>
        <w:rPr>
          <w:rFonts w:ascii="仿宋" w:hAnsi="仿宋" w:eastAsia="仿宋"/>
          <w:sz w:val="32"/>
          <w:szCs w:val="32"/>
        </w:rPr>
      </w:pPr>
      <w:r>
        <w:rPr>
          <w:rFonts w:hint="eastAsia" w:ascii="仿宋" w:hAnsi="仿宋" w:eastAsia="仿宋"/>
          <w:sz w:val="32"/>
          <w:szCs w:val="32"/>
          <w:highlight w:val="none"/>
          <w:lang w:val="en-US" w:eastAsia="zh-CN"/>
        </w:rPr>
        <w:t>社会保障和就业（208）支出 62.71万元，占11.3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在职职工养老保险及失业保险支出。</w:t>
      </w:r>
    </w:p>
    <w:p w14:paraId="1E985302">
      <w:pPr>
        <w:ind w:firstLine="640" w:firstLineChars="200"/>
        <w:rPr>
          <w:rFonts w:ascii="仿宋" w:hAnsi="仿宋" w:eastAsia="仿宋"/>
          <w:sz w:val="32"/>
          <w:szCs w:val="32"/>
        </w:rPr>
      </w:pPr>
      <w:r>
        <w:rPr>
          <w:rFonts w:hint="eastAsia" w:ascii="仿宋" w:hAnsi="仿宋" w:eastAsia="仿宋"/>
          <w:sz w:val="32"/>
          <w:szCs w:val="32"/>
          <w:highlight w:val="none"/>
          <w:lang w:val="en-US" w:eastAsia="zh-CN"/>
        </w:rPr>
        <w:t>卫生健康（210）支出 29.66 万元，占5.35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在职职工医疗保险及生育保险支出。</w:t>
      </w:r>
    </w:p>
    <w:p w14:paraId="287BD05B">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住房保障（221）支出 45.92 万元，占8.28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在职工作人员住房公积金支出</w:t>
      </w:r>
      <w:r>
        <w:rPr>
          <w:rFonts w:hint="eastAsia" w:ascii="仿宋" w:hAnsi="仿宋" w:eastAsia="仿宋"/>
          <w:sz w:val="32"/>
          <w:szCs w:val="32"/>
          <w:lang w:eastAsia="zh-CN"/>
        </w:rPr>
        <w:t>。</w:t>
      </w:r>
    </w:p>
    <w:p w14:paraId="2228A229">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25A8D917">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 554.77 万元，其中：</w:t>
      </w:r>
    </w:p>
    <w:p w14:paraId="405AEA27">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521.02</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19B93DF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33.75</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2A74EB6">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743478C0">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万元。其中：</w:t>
      </w:r>
    </w:p>
    <w:p w14:paraId="63CB58CC">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2D869534">
      <w:pPr>
        <w:pStyle w:val="9"/>
        <w:ind w:firstLine="627" w:firstLineChars="196"/>
        <w:rPr>
          <w:rFonts w:hint="eastAsia" w:ascii="仿宋" w:hAnsi="仿宋" w:eastAsia="仿宋"/>
          <w:kern w:val="0"/>
          <w:sz w:val="32"/>
          <w:szCs w:val="32"/>
          <w:highlight w:val="none"/>
          <w:lang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 xml:space="preserve"> 万元，</w:t>
      </w:r>
      <w:r>
        <w:rPr>
          <w:rFonts w:hint="eastAsia" w:ascii="仿宋" w:hAnsi="仿宋" w:eastAsia="仿宋"/>
          <w:kern w:val="0"/>
          <w:sz w:val="32"/>
          <w:szCs w:val="32"/>
          <w:highlight w:val="none"/>
          <w:lang w:eastAsia="zh-CN"/>
        </w:rPr>
        <w:t>。</w:t>
      </w:r>
    </w:p>
    <w:p w14:paraId="42C3EDA4">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 xml:space="preserve"> 年预算数减</w:t>
      </w:r>
    </w:p>
    <w:p w14:paraId="6609126D">
      <w:pPr>
        <w:pStyle w:val="9"/>
        <w:rPr>
          <w:rFonts w:hint="eastAsia" w:ascii="仿宋" w:hAnsi="仿宋" w:eastAsia="仿宋"/>
          <w:kern w:val="0"/>
          <w:sz w:val="32"/>
          <w:szCs w:val="32"/>
          <w:highlight w:val="none"/>
          <w:lang w:eastAsia="zh-CN"/>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万元。其中，公务用车运行维护费</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万元，公务用车购置</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w:t>
      </w:r>
    </w:p>
    <w:p w14:paraId="3B49C0B6">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1153A84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248F23A8">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21AB58D7">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42237BC4">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597DC787">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06053E8F">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家行政单位以及</w:t>
      </w:r>
      <w:r>
        <w:rPr>
          <w:rFonts w:hint="eastAsia" w:ascii="仿宋" w:hAnsi="仿宋" w:eastAsia="仿宋"/>
          <w:sz w:val="32"/>
          <w:szCs w:val="32"/>
          <w:highlight w:val="none"/>
          <w:lang w:val="en-US" w:eastAsia="zh-CN"/>
        </w:rPr>
        <w:t>天岗镇综合服务中心</w:t>
      </w:r>
      <w:r>
        <w:rPr>
          <w:rFonts w:hint="eastAsia" w:ascii="仿宋" w:hAnsi="仿宋" w:eastAsia="仿宋"/>
          <w:sz w:val="32"/>
          <w:szCs w:val="32"/>
          <w:highlight w:val="none"/>
        </w:rPr>
        <w:t>等</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家参公管公事业单位的机关运行经费财政拨款预算</w:t>
      </w:r>
      <w:r>
        <w:rPr>
          <w:rFonts w:hint="eastAsia" w:ascii="仿宋" w:hAnsi="仿宋" w:eastAsia="仿宋"/>
          <w:sz w:val="32"/>
          <w:szCs w:val="32"/>
          <w:highlight w:val="none"/>
          <w:lang w:val="en-US" w:eastAsia="zh-CN"/>
        </w:rPr>
        <w:t xml:space="preserve"> 554.77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505.99 </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w:t>
      </w: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 xml:space="preserve">48.78 </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减少8.8</w:t>
      </w:r>
      <w:r>
        <w:rPr>
          <w:rFonts w:hint="eastAsia" w:ascii="仿宋" w:hAnsi="仿宋" w:eastAsia="仿宋"/>
          <w:sz w:val="32"/>
          <w:szCs w:val="32"/>
          <w:highlight w:val="none"/>
        </w:rPr>
        <w:t>%，主要原因：</w:t>
      </w:r>
      <w:r>
        <w:rPr>
          <w:rFonts w:hint="eastAsia" w:ascii="仿宋" w:hAnsi="仿宋" w:eastAsia="仿宋"/>
          <w:sz w:val="32"/>
          <w:szCs w:val="32"/>
          <w:highlight w:val="none"/>
          <w:lang w:val="en-US" w:eastAsia="zh-CN"/>
        </w:rPr>
        <w:t xml:space="preserve">一般公共服务支出减少 </w:t>
      </w:r>
      <w:r>
        <w:rPr>
          <w:rFonts w:hint="eastAsia" w:ascii="仿宋" w:hAnsi="仿宋" w:eastAsia="仿宋"/>
          <w:sz w:val="32"/>
          <w:szCs w:val="32"/>
          <w:highlight w:val="none"/>
          <w:lang w:eastAsia="zh-CN"/>
        </w:rPr>
        <w:t>。</w:t>
      </w:r>
    </w:p>
    <w:p w14:paraId="09AEB847">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7D057906">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643A4D9F">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77D6200B">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1 </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14:paraId="0E0FA258">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3DCA00DF">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21A01FE0">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万元。同时，将预算项目绩效目标进一步细化为绩效指标和指标值（附预算项目绩效目标申报表）。</w:t>
      </w:r>
    </w:p>
    <w:p w14:paraId="6E6D1B29">
      <w:pPr>
        <w:jc w:val="left"/>
        <w:rPr>
          <w:rFonts w:ascii="仿宋" w:hAnsi="仿宋" w:eastAsia="仿宋"/>
          <w:sz w:val="32"/>
          <w:szCs w:val="32"/>
          <w:highlight w:val="none"/>
        </w:rPr>
      </w:pPr>
    </w:p>
    <w:p w14:paraId="16BD923E">
      <w:pPr>
        <w:jc w:val="center"/>
        <w:rPr>
          <w:rFonts w:ascii="仿宋" w:hAnsi="仿宋" w:eastAsia="仿宋"/>
          <w:sz w:val="32"/>
          <w:szCs w:val="32"/>
          <w:highlight w:val="none"/>
        </w:rPr>
      </w:pPr>
    </w:p>
    <w:p w14:paraId="3584F383">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3A6128BF">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3663CBB6">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65372307">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347569F9">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1A1324E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5C4C99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3E74C29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2175967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056FB5C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1B386649">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B1C8A49">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2A3F44E">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79E91D10">
      <w:pPr>
        <w:ind w:firstLine="640" w:firstLineChars="200"/>
        <w:rPr>
          <w:rFonts w:ascii="仿宋_GB2312" w:eastAsia="仿宋_GB2312"/>
          <w:sz w:val="32"/>
          <w:szCs w:val="32"/>
          <w:highlight w:val="none"/>
        </w:rPr>
      </w:pPr>
    </w:p>
    <w:p w14:paraId="6BEC742F">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7B60A5A">
      <w:pPr>
        <w:jc w:val="left"/>
        <w:rPr>
          <w:rFonts w:ascii="仿宋" w:hAnsi="仿宋" w:eastAsia="仿宋"/>
          <w:sz w:val="32"/>
          <w:szCs w:val="32"/>
          <w:highlight w:val="none"/>
        </w:rPr>
      </w:pPr>
    </w:p>
    <w:p w14:paraId="5135F642">
      <w:pPr>
        <w:jc w:val="left"/>
        <w:rPr>
          <w:rFonts w:ascii="仿宋" w:hAnsi="仿宋" w:eastAsia="仿宋"/>
          <w:sz w:val="32"/>
          <w:szCs w:val="32"/>
          <w:highlight w:val="none"/>
        </w:rPr>
      </w:pPr>
    </w:p>
    <w:p w14:paraId="1EAA28B6">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0FA707A7">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0B0DCBC5">
      <w:pPr>
        <w:rPr>
          <w:rFonts w:ascii="仿宋" w:hAnsi="仿宋" w:eastAsia="仿宋"/>
          <w:sz w:val="32"/>
          <w:szCs w:val="32"/>
          <w:highlight w:val="none"/>
        </w:rPr>
      </w:pPr>
    </w:p>
    <w:p w14:paraId="305B3B4C">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mZDA0N2ExMmIzMzYxZjA0NzIwZmQ5MGQ3YjJjMzE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2E44127A"/>
    <w:rsid w:val="344D4C9B"/>
    <w:rsid w:val="34A905DD"/>
    <w:rsid w:val="36273D08"/>
    <w:rsid w:val="36874E48"/>
    <w:rsid w:val="37361A0B"/>
    <w:rsid w:val="38253B59"/>
    <w:rsid w:val="385B501F"/>
    <w:rsid w:val="38DE30B8"/>
    <w:rsid w:val="39284901"/>
    <w:rsid w:val="3A482539"/>
    <w:rsid w:val="3A915046"/>
    <w:rsid w:val="3C4C15D1"/>
    <w:rsid w:val="3CEA5A8A"/>
    <w:rsid w:val="3D897F97"/>
    <w:rsid w:val="3DA7578C"/>
    <w:rsid w:val="3F597259"/>
    <w:rsid w:val="3F6B774D"/>
    <w:rsid w:val="42202CED"/>
    <w:rsid w:val="426F369B"/>
    <w:rsid w:val="430260DD"/>
    <w:rsid w:val="442476FC"/>
    <w:rsid w:val="442F01B5"/>
    <w:rsid w:val="46C17DAD"/>
    <w:rsid w:val="46F64D5D"/>
    <w:rsid w:val="49B81F53"/>
    <w:rsid w:val="4AAC7860"/>
    <w:rsid w:val="4BDB5BF8"/>
    <w:rsid w:val="4D0265B8"/>
    <w:rsid w:val="4D8021B9"/>
    <w:rsid w:val="4DFF6777"/>
    <w:rsid w:val="4EB752BA"/>
    <w:rsid w:val="4EC9309A"/>
    <w:rsid w:val="4ED6365B"/>
    <w:rsid w:val="4F5E1E42"/>
    <w:rsid w:val="4F735000"/>
    <w:rsid w:val="50F75E7E"/>
    <w:rsid w:val="51436F0F"/>
    <w:rsid w:val="51BB428B"/>
    <w:rsid w:val="52DF1D28"/>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6B4360D"/>
    <w:rsid w:val="67286561"/>
    <w:rsid w:val="691F508E"/>
    <w:rsid w:val="692F7608"/>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A64282A"/>
    <w:rsid w:val="7A8D6ADA"/>
    <w:rsid w:val="7CD763A1"/>
    <w:rsid w:val="7D217F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3297</Words>
  <Characters>3585</Characters>
  <Lines>19</Lines>
  <Paragraphs>5</Paragraphs>
  <TotalTime>32</TotalTime>
  <ScaleCrop>false</ScaleCrop>
  <LinksUpToDate>false</LinksUpToDate>
  <CharactersWithSpaces>3743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cp:lastModifiedBy>
  <dcterms:modified xsi:type="dcterms:W3CDTF">2025-01-23T04:13:56Z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455A4451F7D943E0B98B23C0FB300128_13</vt:lpwstr>
  </property>
  <property fmtid="{D5CDD505-2E9C-101B-9397-08002B2CF9AE}" pid="4" name="KSOTemplateDocerSaveRecord">
    <vt:lpwstr>eyJoZGlkIjoiMzlmZDA0N2ExMmIzMzYxZjA0NzIwZmQ5MGQ3YjJjMzEiLCJ1c2VySWQiOiIxOTI0MzM2ODcifQ==</vt:lpwstr>
  </property>
</Properties>
</file>