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3E927ED">
      <w:pPr>
        <w:jc w:val="center"/>
        <w:rPr>
          <w:rFonts w:hint="eastAsia" w:ascii="黑体" w:hAnsi="黑体" w:eastAsia="黑体"/>
          <w:sz w:val="44"/>
          <w:szCs w:val="44"/>
          <w:highlight w:val="none"/>
          <w:lang w:val="en-US" w:eastAsia="zh-CN"/>
        </w:rPr>
      </w:pPr>
    </w:p>
    <w:p w14:paraId="5C463269">
      <w:pPr>
        <w:jc w:val="center"/>
        <w:rPr>
          <w:rFonts w:hint="eastAsia" w:ascii="黑体" w:hAnsi="黑体" w:eastAsia="黑体"/>
          <w:sz w:val="44"/>
          <w:szCs w:val="44"/>
          <w:highlight w:val="none"/>
          <w:lang w:val="en-US" w:eastAsia="zh-CN"/>
        </w:rPr>
      </w:pPr>
    </w:p>
    <w:p w14:paraId="3C2FC21C">
      <w:pPr>
        <w:jc w:val="center"/>
        <w:rPr>
          <w:rFonts w:hint="eastAsia" w:ascii="黑体" w:hAnsi="黑体" w:eastAsia="黑体"/>
          <w:sz w:val="44"/>
          <w:szCs w:val="44"/>
          <w:highlight w:val="none"/>
          <w:lang w:val="en-US" w:eastAsia="zh-CN"/>
        </w:rPr>
      </w:pPr>
    </w:p>
    <w:p w14:paraId="2A4506C2">
      <w:pPr>
        <w:jc w:val="center"/>
        <w:rPr>
          <w:rFonts w:hint="eastAsia" w:ascii="黑体" w:hAnsi="黑体" w:eastAsia="黑体"/>
          <w:sz w:val="44"/>
          <w:szCs w:val="44"/>
          <w:highlight w:val="none"/>
          <w:lang w:val="en-US" w:eastAsia="zh-CN"/>
        </w:rPr>
      </w:pPr>
    </w:p>
    <w:p w14:paraId="2B1E5594">
      <w:pPr>
        <w:jc w:val="center"/>
        <w:rPr>
          <w:rFonts w:hint="eastAsia" w:ascii="黑体" w:hAnsi="黑体" w:eastAsia="黑体"/>
          <w:sz w:val="44"/>
          <w:szCs w:val="44"/>
          <w:highlight w:val="none"/>
          <w:lang w:val="en-US" w:eastAsia="zh-CN"/>
        </w:rPr>
      </w:pPr>
    </w:p>
    <w:p w14:paraId="4F8B34A8">
      <w:pPr>
        <w:jc w:val="center"/>
        <w:rPr>
          <w:rFonts w:hint="default" w:ascii="黑体" w:hAnsi="黑体" w:eastAsia="黑体"/>
          <w:sz w:val="52"/>
          <w:szCs w:val="52"/>
          <w:highlight w:val="none"/>
          <w:lang w:val="en-US" w:eastAsia="zh-CN"/>
        </w:rPr>
      </w:pPr>
      <w:r>
        <w:rPr>
          <w:rFonts w:hint="eastAsia" w:ascii="黑体" w:hAnsi="黑体" w:eastAsia="黑体"/>
          <w:sz w:val="52"/>
          <w:szCs w:val="52"/>
          <w:highlight w:val="none"/>
          <w:lang w:val="en-US" w:eastAsia="zh-CN"/>
        </w:rPr>
        <w:t>蛟河市城市管理综合行政执法大队2025年部门预算</w:t>
      </w:r>
    </w:p>
    <w:p w14:paraId="5E289FEA">
      <w:pPr>
        <w:jc w:val="center"/>
        <w:rPr>
          <w:rFonts w:hint="eastAsia" w:ascii="黑体" w:hAnsi="黑体" w:eastAsia="黑体"/>
          <w:sz w:val="44"/>
          <w:szCs w:val="44"/>
          <w:highlight w:val="none"/>
        </w:rPr>
      </w:pPr>
    </w:p>
    <w:p w14:paraId="4BE0C33C">
      <w:pPr>
        <w:jc w:val="center"/>
        <w:rPr>
          <w:rFonts w:hint="eastAsia" w:ascii="黑体" w:hAnsi="黑体" w:eastAsia="黑体"/>
          <w:sz w:val="44"/>
          <w:szCs w:val="44"/>
          <w:highlight w:val="none"/>
        </w:rPr>
      </w:pPr>
    </w:p>
    <w:p w14:paraId="549C7DEE">
      <w:pPr>
        <w:jc w:val="center"/>
        <w:rPr>
          <w:rFonts w:hint="eastAsia" w:ascii="黑体" w:hAnsi="黑体" w:eastAsia="黑体"/>
          <w:sz w:val="44"/>
          <w:szCs w:val="44"/>
          <w:highlight w:val="none"/>
        </w:rPr>
      </w:pPr>
    </w:p>
    <w:p w14:paraId="2AD24D0C">
      <w:pPr>
        <w:jc w:val="center"/>
        <w:rPr>
          <w:rFonts w:hint="eastAsia" w:ascii="黑体" w:hAnsi="黑体" w:eastAsia="黑体"/>
          <w:sz w:val="44"/>
          <w:szCs w:val="44"/>
          <w:highlight w:val="none"/>
        </w:rPr>
      </w:pPr>
    </w:p>
    <w:p w14:paraId="08176F38">
      <w:pPr>
        <w:jc w:val="center"/>
        <w:rPr>
          <w:rFonts w:hint="eastAsia" w:ascii="黑体" w:hAnsi="黑体" w:eastAsia="黑体"/>
          <w:sz w:val="44"/>
          <w:szCs w:val="44"/>
          <w:highlight w:val="none"/>
        </w:rPr>
      </w:pPr>
    </w:p>
    <w:p w14:paraId="3C68ACE2">
      <w:pPr>
        <w:jc w:val="center"/>
        <w:rPr>
          <w:rFonts w:hint="eastAsia" w:ascii="黑体" w:hAnsi="黑体" w:eastAsia="黑体"/>
          <w:sz w:val="44"/>
          <w:szCs w:val="44"/>
          <w:highlight w:val="none"/>
        </w:rPr>
      </w:pPr>
    </w:p>
    <w:p w14:paraId="05381B5C">
      <w:pPr>
        <w:jc w:val="center"/>
        <w:rPr>
          <w:rFonts w:hint="eastAsia" w:ascii="黑体" w:hAnsi="黑体" w:eastAsia="黑体"/>
          <w:sz w:val="44"/>
          <w:szCs w:val="44"/>
          <w:highlight w:val="none"/>
        </w:rPr>
      </w:pPr>
    </w:p>
    <w:p w14:paraId="7353A9A3">
      <w:pPr>
        <w:jc w:val="center"/>
        <w:rPr>
          <w:rFonts w:hint="eastAsia" w:ascii="黑体" w:hAnsi="黑体" w:eastAsia="黑体"/>
          <w:sz w:val="44"/>
          <w:szCs w:val="44"/>
          <w:highlight w:val="none"/>
        </w:rPr>
      </w:pPr>
    </w:p>
    <w:p w14:paraId="5F9636F7">
      <w:pPr>
        <w:jc w:val="center"/>
        <w:rPr>
          <w:rFonts w:hint="eastAsia" w:ascii="黑体" w:hAnsi="黑体" w:eastAsia="黑体"/>
          <w:sz w:val="44"/>
          <w:szCs w:val="44"/>
          <w:highlight w:val="none"/>
        </w:rPr>
      </w:pPr>
    </w:p>
    <w:p w14:paraId="130CB7CD">
      <w:pPr>
        <w:jc w:val="center"/>
        <w:rPr>
          <w:rFonts w:hint="eastAsia" w:ascii="黑体" w:hAnsi="黑体" w:eastAsia="黑体"/>
          <w:sz w:val="44"/>
          <w:szCs w:val="44"/>
          <w:highlight w:val="none"/>
        </w:rPr>
      </w:pPr>
    </w:p>
    <w:p w14:paraId="6A31E7AD">
      <w:pPr>
        <w:jc w:val="center"/>
        <w:rPr>
          <w:rFonts w:hint="default" w:ascii="黑体" w:hAnsi="黑体" w:eastAsia="黑体"/>
          <w:sz w:val="44"/>
          <w:szCs w:val="44"/>
          <w:highlight w:val="none"/>
          <w:lang w:val="en-US" w:eastAsia="zh-CN"/>
        </w:rPr>
      </w:pPr>
      <w:r>
        <w:rPr>
          <w:rFonts w:hint="eastAsia" w:ascii="黑体" w:hAnsi="黑体" w:eastAsia="黑体"/>
          <w:sz w:val="44"/>
          <w:szCs w:val="44"/>
          <w:highlight w:val="none"/>
          <w:lang w:val="en-US" w:eastAsia="zh-CN"/>
        </w:rPr>
        <w:t>二〇二五年一月二十一日</w:t>
      </w:r>
    </w:p>
    <w:p w14:paraId="5B1D7CE5">
      <w:pPr>
        <w:jc w:val="center"/>
        <w:rPr>
          <w:rFonts w:hint="eastAsia" w:ascii="黑体" w:hAnsi="黑体" w:eastAsia="黑体"/>
          <w:sz w:val="44"/>
          <w:szCs w:val="44"/>
          <w:highlight w:val="none"/>
        </w:rPr>
      </w:pPr>
    </w:p>
    <w:p w14:paraId="77C4F07D">
      <w:pPr>
        <w:jc w:val="center"/>
        <w:rPr>
          <w:rFonts w:hint="eastAsia" w:ascii="黑体" w:hAnsi="黑体" w:eastAsia="黑体"/>
          <w:sz w:val="44"/>
          <w:szCs w:val="44"/>
          <w:highlight w:val="none"/>
        </w:rPr>
      </w:pPr>
    </w:p>
    <w:p w14:paraId="77DA3292">
      <w:pPr>
        <w:jc w:val="center"/>
        <w:rPr>
          <w:rFonts w:hint="eastAsia" w:ascii="黑体" w:hAnsi="黑体" w:eastAsia="黑体"/>
          <w:sz w:val="44"/>
          <w:szCs w:val="44"/>
          <w:highlight w:val="none"/>
        </w:rPr>
      </w:pPr>
    </w:p>
    <w:p w14:paraId="279F1E18">
      <w:pPr>
        <w:jc w:val="both"/>
        <w:rPr>
          <w:rFonts w:hint="eastAsia" w:ascii="黑体" w:hAnsi="黑体" w:eastAsia="黑体"/>
          <w:sz w:val="44"/>
          <w:szCs w:val="44"/>
          <w:highlight w:val="none"/>
        </w:rPr>
      </w:pPr>
    </w:p>
    <w:p w14:paraId="7EB7FC29">
      <w:pPr>
        <w:jc w:val="center"/>
        <w:rPr>
          <w:rFonts w:ascii="黑体" w:hAnsi="黑体" w:eastAsia="黑体"/>
          <w:sz w:val="44"/>
          <w:szCs w:val="44"/>
          <w:highlight w:val="none"/>
        </w:rPr>
      </w:pPr>
      <w:r>
        <w:rPr>
          <w:rFonts w:hint="eastAsia" w:ascii="黑体" w:hAnsi="黑体" w:eastAsia="黑体"/>
          <w:sz w:val="44"/>
          <w:szCs w:val="44"/>
          <w:highlight w:val="none"/>
          <w:lang w:eastAsia="zh-CN"/>
        </w:rPr>
        <w:t>蛟河市城市管理综合行政执法大队2025</w:t>
      </w:r>
      <w:r>
        <w:rPr>
          <w:rFonts w:hint="eastAsia" w:ascii="黑体" w:hAnsi="黑体" w:eastAsia="黑体"/>
          <w:sz w:val="44"/>
          <w:szCs w:val="44"/>
          <w:highlight w:val="none"/>
        </w:rPr>
        <w:t>年预算</w:t>
      </w:r>
    </w:p>
    <w:p w14:paraId="5B870A93">
      <w:pPr>
        <w:tabs>
          <w:tab w:val="left" w:pos="3240"/>
        </w:tabs>
        <w:rPr>
          <w:rFonts w:ascii="黑体" w:hAnsi="黑体" w:eastAsia="黑体"/>
          <w:sz w:val="44"/>
          <w:szCs w:val="44"/>
          <w:highlight w:val="none"/>
        </w:rPr>
      </w:pPr>
      <w:r>
        <w:rPr>
          <w:rFonts w:ascii="黑体" w:hAnsi="黑体" w:eastAsia="黑体"/>
          <w:sz w:val="44"/>
          <w:szCs w:val="44"/>
          <w:highlight w:val="none"/>
        </w:rPr>
        <w:tab/>
      </w:r>
      <w:r>
        <w:rPr>
          <w:rFonts w:hint="eastAsia" w:ascii="黑体" w:hAnsi="黑体" w:eastAsia="黑体"/>
          <w:sz w:val="44"/>
          <w:szCs w:val="44"/>
          <w:highlight w:val="none"/>
        </w:rPr>
        <w:t>目  录</w:t>
      </w:r>
    </w:p>
    <w:p w14:paraId="14DDB517">
      <w:pPr>
        <w:rPr>
          <w:rFonts w:ascii="仿宋" w:hAnsi="仿宋" w:eastAsia="仿宋"/>
          <w:sz w:val="32"/>
          <w:szCs w:val="32"/>
          <w:highlight w:val="none"/>
        </w:rPr>
      </w:pPr>
      <w:r>
        <w:rPr>
          <w:rFonts w:hint="eastAsia" w:ascii="仿宋" w:hAnsi="仿宋" w:eastAsia="仿宋"/>
          <w:sz w:val="32"/>
          <w:szCs w:val="32"/>
          <w:highlight w:val="none"/>
        </w:rPr>
        <w:t>第一部分  部门概况</w:t>
      </w:r>
    </w:p>
    <w:p w14:paraId="2E243AE7">
      <w:pPr>
        <w:pStyle w:val="8"/>
        <w:numPr>
          <w:ilvl w:val="0"/>
          <w:numId w:val="1"/>
        </w:numPr>
        <w:ind w:firstLineChars="0"/>
        <w:rPr>
          <w:rFonts w:ascii="仿宋" w:hAnsi="仿宋" w:eastAsia="仿宋"/>
          <w:sz w:val="32"/>
          <w:szCs w:val="32"/>
          <w:highlight w:val="none"/>
        </w:rPr>
      </w:pPr>
      <w:r>
        <w:rPr>
          <w:rFonts w:hint="eastAsia" w:ascii="仿宋" w:hAnsi="仿宋" w:eastAsia="仿宋"/>
          <w:sz w:val="32"/>
          <w:szCs w:val="32"/>
          <w:highlight w:val="none"/>
        </w:rPr>
        <w:t>主要职能</w:t>
      </w:r>
    </w:p>
    <w:p w14:paraId="2F0FC025">
      <w:pPr>
        <w:pStyle w:val="8"/>
        <w:numPr>
          <w:ilvl w:val="0"/>
          <w:numId w:val="1"/>
        </w:numPr>
        <w:ind w:firstLineChars="0"/>
        <w:rPr>
          <w:rFonts w:ascii="仿宋" w:hAnsi="仿宋" w:eastAsia="仿宋"/>
          <w:sz w:val="32"/>
          <w:szCs w:val="32"/>
          <w:highlight w:val="none"/>
        </w:rPr>
      </w:pPr>
      <w:r>
        <w:rPr>
          <w:rFonts w:hint="eastAsia" w:ascii="仿宋" w:hAnsi="仿宋" w:eastAsia="仿宋"/>
          <w:sz w:val="32"/>
          <w:szCs w:val="32"/>
          <w:highlight w:val="none"/>
        </w:rPr>
        <w:t>机构设置</w:t>
      </w:r>
    </w:p>
    <w:p w14:paraId="42944B69">
      <w:pPr>
        <w:rPr>
          <w:rFonts w:ascii="仿宋" w:hAnsi="仿宋" w:eastAsia="仿宋"/>
          <w:sz w:val="32"/>
          <w:szCs w:val="32"/>
          <w:highlight w:val="none"/>
        </w:rPr>
      </w:pPr>
      <w:r>
        <w:rPr>
          <w:rFonts w:hint="eastAsia" w:ascii="仿宋" w:hAnsi="仿宋" w:eastAsia="仿宋"/>
          <w:sz w:val="32"/>
          <w:szCs w:val="32"/>
          <w:highlight w:val="none"/>
        </w:rPr>
        <w:t>第二部分  情况说明</w:t>
      </w:r>
    </w:p>
    <w:p w14:paraId="3A96051A">
      <w:pPr>
        <w:rPr>
          <w:rFonts w:ascii="仿宋" w:hAnsi="仿宋" w:eastAsia="仿宋"/>
          <w:sz w:val="32"/>
          <w:szCs w:val="32"/>
          <w:highlight w:val="none"/>
        </w:rPr>
      </w:pPr>
      <w:r>
        <w:rPr>
          <w:rFonts w:hint="eastAsia" w:ascii="仿宋" w:hAnsi="仿宋" w:eastAsia="仿宋"/>
          <w:sz w:val="32"/>
          <w:szCs w:val="32"/>
          <w:highlight w:val="none"/>
        </w:rPr>
        <w:t xml:space="preserve">第三部分  名词解释 </w:t>
      </w:r>
    </w:p>
    <w:p w14:paraId="29316508">
      <w:pPr>
        <w:rPr>
          <w:rFonts w:ascii="仿宋" w:hAnsi="仿宋" w:eastAsia="仿宋"/>
          <w:sz w:val="32"/>
          <w:szCs w:val="32"/>
          <w:highlight w:val="none"/>
        </w:rPr>
      </w:pPr>
      <w:r>
        <w:rPr>
          <w:rFonts w:hint="eastAsia" w:ascii="仿宋" w:hAnsi="仿宋" w:eastAsia="仿宋"/>
          <w:sz w:val="32"/>
          <w:szCs w:val="32"/>
          <w:highlight w:val="none"/>
        </w:rPr>
        <w:t>第四部分  预算表格</w:t>
      </w:r>
    </w:p>
    <w:p w14:paraId="6BF43297">
      <w:pPr>
        <w:pStyle w:val="8"/>
        <w:numPr>
          <w:ilvl w:val="0"/>
          <w:numId w:val="2"/>
        </w:numPr>
        <w:ind w:firstLineChars="0"/>
        <w:rPr>
          <w:rFonts w:ascii="仿宋" w:hAnsi="仿宋" w:eastAsia="仿宋"/>
          <w:sz w:val="32"/>
          <w:szCs w:val="32"/>
          <w:highlight w:val="none"/>
        </w:rPr>
      </w:pPr>
      <w:r>
        <w:rPr>
          <w:rFonts w:hint="eastAsia" w:ascii="仿宋" w:hAnsi="仿宋" w:eastAsia="仿宋"/>
          <w:sz w:val="32"/>
          <w:szCs w:val="32"/>
          <w:highlight w:val="none"/>
        </w:rPr>
        <w:t>收支</w:t>
      </w:r>
      <w:r>
        <w:rPr>
          <w:rFonts w:hint="eastAsia" w:ascii="仿宋" w:hAnsi="仿宋" w:eastAsia="仿宋"/>
          <w:sz w:val="32"/>
          <w:szCs w:val="32"/>
          <w:highlight w:val="none"/>
          <w:lang w:eastAsia="zh-CN"/>
        </w:rPr>
        <w:t>总</w:t>
      </w:r>
      <w:r>
        <w:rPr>
          <w:rFonts w:hint="eastAsia" w:ascii="仿宋" w:hAnsi="仿宋" w:eastAsia="仿宋"/>
          <w:sz w:val="32"/>
          <w:szCs w:val="32"/>
          <w:highlight w:val="none"/>
        </w:rPr>
        <w:t>表</w:t>
      </w:r>
    </w:p>
    <w:p w14:paraId="1422C511">
      <w:pPr>
        <w:pStyle w:val="8"/>
        <w:numPr>
          <w:ilvl w:val="0"/>
          <w:numId w:val="2"/>
        </w:numPr>
        <w:ind w:firstLineChars="0"/>
        <w:rPr>
          <w:rFonts w:ascii="仿宋" w:hAnsi="仿宋" w:eastAsia="仿宋"/>
          <w:sz w:val="32"/>
          <w:szCs w:val="32"/>
          <w:highlight w:val="none"/>
        </w:rPr>
      </w:pPr>
      <w:r>
        <w:rPr>
          <w:rFonts w:hint="eastAsia" w:ascii="仿宋" w:hAnsi="仿宋" w:eastAsia="仿宋"/>
          <w:sz w:val="32"/>
          <w:szCs w:val="32"/>
          <w:highlight w:val="none"/>
        </w:rPr>
        <w:t>收入</w:t>
      </w:r>
      <w:r>
        <w:rPr>
          <w:rFonts w:hint="eastAsia" w:ascii="仿宋" w:hAnsi="仿宋" w:eastAsia="仿宋"/>
          <w:sz w:val="32"/>
          <w:szCs w:val="32"/>
          <w:highlight w:val="none"/>
          <w:lang w:eastAsia="zh-CN"/>
        </w:rPr>
        <w:t>总</w:t>
      </w:r>
      <w:r>
        <w:rPr>
          <w:rFonts w:hint="eastAsia" w:ascii="仿宋" w:hAnsi="仿宋" w:eastAsia="仿宋"/>
          <w:sz w:val="32"/>
          <w:szCs w:val="32"/>
          <w:highlight w:val="none"/>
        </w:rPr>
        <w:t>表</w:t>
      </w:r>
    </w:p>
    <w:p w14:paraId="2E709ACB">
      <w:pPr>
        <w:pStyle w:val="8"/>
        <w:numPr>
          <w:ilvl w:val="0"/>
          <w:numId w:val="2"/>
        </w:numPr>
        <w:ind w:firstLineChars="0"/>
        <w:rPr>
          <w:rFonts w:ascii="仿宋" w:hAnsi="仿宋" w:eastAsia="仿宋"/>
          <w:sz w:val="32"/>
          <w:szCs w:val="32"/>
          <w:highlight w:val="none"/>
        </w:rPr>
      </w:pPr>
      <w:r>
        <w:rPr>
          <w:rFonts w:hint="eastAsia" w:ascii="仿宋" w:hAnsi="仿宋" w:eastAsia="仿宋"/>
          <w:sz w:val="32"/>
          <w:szCs w:val="32"/>
          <w:highlight w:val="none"/>
        </w:rPr>
        <w:t>支出</w:t>
      </w:r>
      <w:r>
        <w:rPr>
          <w:rFonts w:hint="eastAsia" w:ascii="仿宋" w:hAnsi="仿宋" w:eastAsia="仿宋"/>
          <w:sz w:val="32"/>
          <w:szCs w:val="32"/>
          <w:highlight w:val="none"/>
          <w:lang w:eastAsia="zh-CN"/>
        </w:rPr>
        <w:t>总</w:t>
      </w:r>
      <w:r>
        <w:rPr>
          <w:rFonts w:hint="eastAsia" w:ascii="仿宋" w:hAnsi="仿宋" w:eastAsia="仿宋"/>
          <w:sz w:val="32"/>
          <w:szCs w:val="32"/>
          <w:highlight w:val="none"/>
        </w:rPr>
        <w:t>表</w:t>
      </w:r>
    </w:p>
    <w:p w14:paraId="2290D04B">
      <w:pPr>
        <w:pStyle w:val="8"/>
        <w:numPr>
          <w:ilvl w:val="0"/>
          <w:numId w:val="2"/>
        </w:numPr>
        <w:ind w:firstLineChars="0"/>
        <w:rPr>
          <w:rFonts w:ascii="仿宋" w:hAnsi="仿宋" w:eastAsia="仿宋"/>
          <w:sz w:val="32"/>
          <w:szCs w:val="32"/>
          <w:highlight w:val="none"/>
        </w:rPr>
      </w:pPr>
      <w:r>
        <w:rPr>
          <w:rFonts w:hint="eastAsia" w:ascii="仿宋" w:hAnsi="仿宋" w:eastAsia="仿宋"/>
          <w:sz w:val="32"/>
          <w:szCs w:val="32"/>
          <w:highlight w:val="none"/>
        </w:rPr>
        <w:t>财政拨款收支</w:t>
      </w:r>
      <w:r>
        <w:rPr>
          <w:rFonts w:hint="eastAsia" w:ascii="仿宋" w:hAnsi="仿宋" w:eastAsia="仿宋"/>
          <w:sz w:val="32"/>
          <w:szCs w:val="32"/>
          <w:highlight w:val="none"/>
          <w:lang w:eastAsia="zh-CN"/>
        </w:rPr>
        <w:t>总</w:t>
      </w:r>
      <w:r>
        <w:rPr>
          <w:rFonts w:hint="eastAsia" w:ascii="仿宋" w:hAnsi="仿宋" w:eastAsia="仿宋"/>
          <w:sz w:val="32"/>
          <w:szCs w:val="32"/>
          <w:highlight w:val="none"/>
        </w:rPr>
        <w:t>表</w:t>
      </w:r>
    </w:p>
    <w:p w14:paraId="21E8CBA8">
      <w:pPr>
        <w:pStyle w:val="8"/>
        <w:numPr>
          <w:ilvl w:val="0"/>
          <w:numId w:val="2"/>
        </w:numPr>
        <w:ind w:firstLineChars="0"/>
        <w:rPr>
          <w:rFonts w:ascii="仿宋" w:hAnsi="仿宋" w:eastAsia="仿宋"/>
          <w:sz w:val="32"/>
          <w:szCs w:val="32"/>
          <w:highlight w:val="none"/>
        </w:rPr>
      </w:pPr>
      <w:r>
        <w:rPr>
          <w:rFonts w:hint="eastAsia" w:ascii="仿宋" w:hAnsi="仿宋" w:eastAsia="仿宋"/>
          <w:sz w:val="32"/>
          <w:szCs w:val="32"/>
          <w:highlight w:val="none"/>
        </w:rPr>
        <w:t>一般公共预算支出表</w:t>
      </w:r>
    </w:p>
    <w:p w14:paraId="757ECBCA">
      <w:pPr>
        <w:pStyle w:val="8"/>
        <w:numPr>
          <w:ilvl w:val="0"/>
          <w:numId w:val="2"/>
        </w:numPr>
        <w:ind w:firstLineChars="0"/>
        <w:rPr>
          <w:rFonts w:ascii="仿宋" w:hAnsi="仿宋" w:eastAsia="仿宋"/>
          <w:sz w:val="32"/>
          <w:szCs w:val="32"/>
          <w:highlight w:val="none"/>
        </w:rPr>
      </w:pPr>
      <w:r>
        <w:rPr>
          <w:rFonts w:hint="eastAsia" w:ascii="仿宋" w:hAnsi="仿宋" w:eastAsia="仿宋"/>
          <w:sz w:val="32"/>
          <w:szCs w:val="32"/>
          <w:highlight w:val="none"/>
        </w:rPr>
        <w:t>一般公共预算财政拨款基本支出预算表</w:t>
      </w:r>
    </w:p>
    <w:p w14:paraId="0A11A81F">
      <w:pPr>
        <w:pStyle w:val="8"/>
        <w:numPr>
          <w:ilvl w:val="0"/>
          <w:numId w:val="2"/>
        </w:numPr>
        <w:ind w:firstLineChars="0"/>
        <w:rPr>
          <w:rFonts w:ascii="仿宋" w:hAnsi="仿宋" w:eastAsia="仿宋"/>
          <w:sz w:val="32"/>
          <w:szCs w:val="32"/>
          <w:highlight w:val="none"/>
        </w:rPr>
      </w:pPr>
      <w:r>
        <w:rPr>
          <w:rFonts w:hint="eastAsia" w:ascii="仿宋" w:hAnsi="仿宋" w:eastAsia="仿宋"/>
          <w:sz w:val="32"/>
          <w:szCs w:val="32"/>
          <w:highlight w:val="none"/>
        </w:rPr>
        <w:t>一般公共预算</w:t>
      </w:r>
      <w:r>
        <w:rPr>
          <w:rFonts w:hint="eastAsia" w:ascii="仿宋" w:hAnsi="仿宋" w:eastAsia="仿宋"/>
          <w:sz w:val="32"/>
          <w:szCs w:val="32"/>
          <w:highlight w:val="none"/>
          <w:lang w:eastAsia="zh-CN"/>
        </w:rPr>
        <w:t>“三公”经费</w:t>
      </w:r>
      <w:r>
        <w:rPr>
          <w:rFonts w:hint="eastAsia" w:ascii="仿宋" w:hAnsi="仿宋" w:eastAsia="仿宋"/>
          <w:sz w:val="32"/>
          <w:szCs w:val="32"/>
          <w:highlight w:val="none"/>
        </w:rPr>
        <w:t>支出表</w:t>
      </w:r>
    </w:p>
    <w:p w14:paraId="3AAB4FC0">
      <w:pPr>
        <w:pStyle w:val="8"/>
        <w:numPr>
          <w:ilvl w:val="0"/>
          <w:numId w:val="2"/>
        </w:numPr>
        <w:ind w:firstLineChars="0"/>
        <w:rPr>
          <w:rFonts w:ascii="仿宋" w:hAnsi="仿宋" w:eastAsia="仿宋"/>
          <w:sz w:val="32"/>
          <w:szCs w:val="32"/>
          <w:highlight w:val="none"/>
        </w:rPr>
      </w:pPr>
      <w:r>
        <w:rPr>
          <w:rFonts w:hint="eastAsia" w:ascii="仿宋" w:hAnsi="仿宋" w:eastAsia="仿宋"/>
          <w:sz w:val="32"/>
          <w:szCs w:val="32"/>
          <w:highlight w:val="none"/>
        </w:rPr>
        <w:t>政府性基金预算</w:t>
      </w:r>
      <w:r>
        <w:rPr>
          <w:rFonts w:hint="eastAsia" w:ascii="仿宋" w:hAnsi="仿宋" w:eastAsia="仿宋"/>
          <w:sz w:val="32"/>
          <w:szCs w:val="32"/>
          <w:highlight w:val="none"/>
          <w:lang w:eastAsia="zh-CN"/>
        </w:rPr>
        <w:t>支出</w:t>
      </w:r>
      <w:r>
        <w:rPr>
          <w:rFonts w:hint="eastAsia" w:ascii="仿宋" w:hAnsi="仿宋" w:eastAsia="仿宋"/>
          <w:sz w:val="32"/>
          <w:szCs w:val="32"/>
          <w:highlight w:val="none"/>
        </w:rPr>
        <w:t>表</w:t>
      </w:r>
    </w:p>
    <w:p w14:paraId="042C2209">
      <w:pPr>
        <w:pStyle w:val="8"/>
        <w:numPr>
          <w:ilvl w:val="0"/>
          <w:numId w:val="2"/>
        </w:numPr>
        <w:ind w:firstLineChars="0"/>
        <w:rPr>
          <w:rFonts w:ascii="仿宋" w:hAnsi="仿宋" w:eastAsia="仿宋"/>
          <w:sz w:val="32"/>
          <w:szCs w:val="32"/>
          <w:highlight w:val="none"/>
        </w:rPr>
      </w:pPr>
      <w:r>
        <w:rPr>
          <w:rFonts w:hint="eastAsia" w:ascii="仿宋" w:hAnsi="仿宋" w:eastAsia="仿宋"/>
          <w:sz w:val="32"/>
          <w:szCs w:val="32"/>
          <w:highlight w:val="none"/>
          <w:lang w:eastAsia="zh-CN"/>
        </w:rPr>
        <w:t>国有资本经营预算支出表</w:t>
      </w:r>
    </w:p>
    <w:p w14:paraId="4826A492">
      <w:pPr>
        <w:pStyle w:val="8"/>
        <w:numPr>
          <w:ilvl w:val="0"/>
          <w:numId w:val="2"/>
        </w:numPr>
        <w:ind w:firstLineChars="0"/>
        <w:rPr>
          <w:rFonts w:ascii="仿宋" w:hAnsi="仿宋" w:eastAsia="仿宋"/>
          <w:sz w:val="32"/>
          <w:szCs w:val="32"/>
          <w:highlight w:val="none"/>
        </w:rPr>
      </w:pPr>
      <w:r>
        <w:rPr>
          <w:rFonts w:hint="eastAsia" w:ascii="仿宋" w:hAnsi="仿宋" w:eastAsia="仿宋"/>
          <w:sz w:val="32"/>
          <w:szCs w:val="32"/>
          <w:highlight w:val="none"/>
          <w:lang w:eastAsia="zh-CN"/>
        </w:rPr>
        <w:t>项目支出</w:t>
      </w:r>
      <w:r>
        <w:rPr>
          <w:rFonts w:hint="eastAsia" w:ascii="仿宋" w:hAnsi="仿宋" w:eastAsia="仿宋"/>
          <w:sz w:val="32"/>
          <w:szCs w:val="32"/>
          <w:highlight w:val="none"/>
        </w:rPr>
        <w:t>表</w:t>
      </w:r>
    </w:p>
    <w:p w14:paraId="44BA1FD7">
      <w:pPr>
        <w:pStyle w:val="8"/>
        <w:numPr>
          <w:ilvl w:val="0"/>
          <w:numId w:val="2"/>
        </w:numPr>
        <w:ind w:firstLineChars="0"/>
        <w:rPr>
          <w:rFonts w:ascii="仿宋" w:hAnsi="仿宋" w:eastAsia="仿宋"/>
          <w:sz w:val="32"/>
          <w:szCs w:val="32"/>
          <w:highlight w:val="none"/>
        </w:rPr>
      </w:pPr>
      <w:r>
        <w:rPr>
          <w:rFonts w:hint="eastAsia" w:ascii="仿宋" w:hAnsi="仿宋" w:eastAsia="仿宋"/>
          <w:sz w:val="32"/>
          <w:szCs w:val="32"/>
          <w:highlight w:val="none"/>
        </w:rPr>
        <w:t>项目支出绩效目标表</w:t>
      </w:r>
    </w:p>
    <w:p w14:paraId="2FFA2540">
      <w:pPr>
        <w:rPr>
          <w:rFonts w:ascii="仿宋" w:hAnsi="仿宋" w:eastAsia="仿宋"/>
          <w:sz w:val="32"/>
          <w:szCs w:val="32"/>
          <w:highlight w:val="none"/>
        </w:rPr>
      </w:pPr>
    </w:p>
    <w:p w14:paraId="31696D01">
      <w:pPr>
        <w:rPr>
          <w:rFonts w:ascii="仿宋" w:hAnsi="仿宋" w:eastAsia="仿宋"/>
          <w:sz w:val="32"/>
          <w:szCs w:val="32"/>
          <w:highlight w:val="none"/>
        </w:rPr>
      </w:pPr>
    </w:p>
    <w:p w14:paraId="3A25E963">
      <w:pPr>
        <w:rPr>
          <w:rFonts w:ascii="仿宋" w:hAnsi="仿宋" w:eastAsia="仿宋"/>
          <w:sz w:val="32"/>
          <w:szCs w:val="32"/>
          <w:highlight w:val="none"/>
        </w:rPr>
      </w:pPr>
    </w:p>
    <w:p w14:paraId="3260BACD">
      <w:pPr>
        <w:jc w:val="center"/>
        <w:rPr>
          <w:rFonts w:ascii="黑体" w:hAnsi="黑体" w:eastAsia="黑体"/>
          <w:sz w:val="32"/>
          <w:szCs w:val="32"/>
          <w:highlight w:val="none"/>
        </w:rPr>
      </w:pPr>
      <w:r>
        <w:rPr>
          <w:rFonts w:hint="eastAsia" w:ascii="黑体" w:hAnsi="黑体" w:eastAsia="黑体"/>
          <w:sz w:val="32"/>
          <w:szCs w:val="32"/>
          <w:highlight w:val="none"/>
        </w:rPr>
        <w:t>第一部分    部门</w:t>
      </w:r>
      <w:r>
        <w:rPr>
          <w:rFonts w:hint="eastAsia" w:ascii="黑体" w:hAnsi="黑体" w:eastAsia="黑体"/>
          <w:sz w:val="32"/>
          <w:szCs w:val="32"/>
          <w:highlight w:val="none"/>
          <w:lang w:eastAsia="zh-CN"/>
        </w:rPr>
        <w:t>（单位）</w:t>
      </w:r>
      <w:r>
        <w:rPr>
          <w:rFonts w:hint="eastAsia" w:ascii="黑体" w:hAnsi="黑体" w:eastAsia="黑体"/>
          <w:sz w:val="32"/>
          <w:szCs w:val="32"/>
          <w:highlight w:val="none"/>
        </w:rPr>
        <w:t>概况</w:t>
      </w:r>
    </w:p>
    <w:p w14:paraId="1EA78DE3">
      <w:pPr>
        <w:jc w:val="left"/>
        <w:rPr>
          <w:rFonts w:ascii="仿宋" w:hAnsi="仿宋" w:eastAsia="仿宋"/>
          <w:sz w:val="32"/>
          <w:szCs w:val="32"/>
          <w:highlight w:val="none"/>
        </w:rPr>
      </w:pPr>
      <w:r>
        <w:rPr>
          <w:rFonts w:hint="eastAsia" w:ascii="仿宋" w:hAnsi="仿宋" w:eastAsia="仿宋"/>
          <w:sz w:val="32"/>
          <w:szCs w:val="32"/>
          <w:highlight w:val="none"/>
        </w:rPr>
        <w:t xml:space="preserve">  </w:t>
      </w:r>
    </w:p>
    <w:p w14:paraId="6AA622D6">
      <w:pPr>
        <w:jc w:val="left"/>
        <w:rPr>
          <w:rFonts w:ascii="仿宋" w:hAnsi="仿宋" w:eastAsia="仿宋"/>
          <w:sz w:val="32"/>
          <w:szCs w:val="32"/>
          <w:highlight w:val="none"/>
        </w:rPr>
      </w:pPr>
      <w:r>
        <w:rPr>
          <w:rFonts w:hint="eastAsia" w:ascii="仿宋" w:hAnsi="仿宋" w:eastAsia="仿宋"/>
          <w:sz w:val="32"/>
          <w:szCs w:val="32"/>
          <w:highlight w:val="none"/>
        </w:rPr>
        <w:t xml:space="preserve"> 一、主要职能</w:t>
      </w:r>
    </w:p>
    <w:p w14:paraId="75885AE2">
      <w:pPr>
        <w:pStyle w:val="10"/>
        <w:widowControl/>
        <w:spacing w:line="620" w:lineRule="exact"/>
        <w:ind w:firstLine="627" w:firstLineChars="196"/>
        <w:contextualSpacing/>
        <w:rPr>
          <w:rFonts w:hint="eastAsia" w:ascii="仿宋" w:hAnsi="仿宋" w:eastAsia="仿宋"/>
          <w:bCs/>
          <w:sz w:val="32"/>
          <w:szCs w:val="32"/>
          <w:highlight w:val="none"/>
          <w:lang w:eastAsia="zh-CN"/>
        </w:rPr>
      </w:pPr>
      <w:r>
        <w:rPr>
          <w:rFonts w:hint="eastAsia" w:ascii="仿宋" w:hAnsi="仿宋" w:eastAsia="仿宋"/>
          <w:bCs/>
          <w:sz w:val="32"/>
          <w:szCs w:val="32"/>
          <w:highlight w:val="none"/>
        </w:rPr>
        <w:t>单位</w:t>
      </w:r>
      <w:r>
        <w:rPr>
          <w:rFonts w:hint="eastAsia" w:ascii="仿宋" w:hAnsi="仿宋" w:eastAsia="仿宋"/>
          <w:bCs/>
          <w:kern w:val="0"/>
          <w:sz w:val="32"/>
          <w:szCs w:val="32"/>
          <w:highlight w:val="none"/>
        </w:rPr>
        <w:t>名称：</w:t>
      </w:r>
      <w:r>
        <w:rPr>
          <w:rFonts w:hint="eastAsia" w:ascii="仿宋" w:hAnsi="仿宋" w:eastAsia="仿宋"/>
          <w:bCs/>
          <w:kern w:val="0"/>
          <w:sz w:val="32"/>
          <w:szCs w:val="32"/>
          <w:highlight w:val="none"/>
          <w:lang w:eastAsia="zh-CN"/>
        </w:rPr>
        <w:t>蛟河市城市管理综合行政执法大队</w:t>
      </w:r>
    </w:p>
    <w:p w14:paraId="177DBB35">
      <w:pPr>
        <w:pStyle w:val="10"/>
        <w:widowControl/>
        <w:spacing w:line="620" w:lineRule="exact"/>
        <w:ind w:firstLine="627" w:firstLineChars="196"/>
        <w:contextualSpacing/>
        <w:rPr>
          <w:rFonts w:ascii="仿宋" w:hAnsi="仿宋" w:eastAsia="仿宋"/>
          <w:bCs/>
          <w:kern w:val="0"/>
          <w:sz w:val="32"/>
          <w:szCs w:val="32"/>
          <w:highlight w:val="none"/>
        </w:rPr>
      </w:pPr>
      <w:r>
        <w:rPr>
          <w:rFonts w:hint="eastAsia" w:ascii="仿宋" w:hAnsi="仿宋" w:eastAsia="仿宋"/>
          <w:bCs/>
          <w:kern w:val="0"/>
          <w:sz w:val="32"/>
          <w:szCs w:val="32"/>
          <w:highlight w:val="none"/>
        </w:rPr>
        <w:t>成立时间：</w:t>
      </w:r>
      <w:r>
        <w:rPr>
          <w:rFonts w:hint="eastAsia" w:ascii="仿宋" w:hAnsi="仿宋" w:eastAsia="仿宋"/>
          <w:bCs/>
          <w:kern w:val="0"/>
          <w:sz w:val="32"/>
          <w:szCs w:val="32"/>
          <w:highlight w:val="none"/>
          <w:lang w:val="en-US" w:eastAsia="zh-CN"/>
        </w:rPr>
        <w:t>2004</w:t>
      </w:r>
      <w:r>
        <w:rPr>
          <w:rFonts w:hint="eastAsia" w:ascii="仿宋" w:hAnsi="仿宋" w:eastAsia="仿宋"/>
          <w:bCs/>
          <w:kern w:val="0"/>
          <w:sz w:val="32"/>
          <w:szCs w:val="32"/>
          <w:highlight w:val="none"/>
        </w:rPr>
        <w:t>年</w:t>
      </w:r>
    </w:p>
    <w:p w14:paraId="1B080D66">
      <w:pPr>
        <w:pStyle w:val="10"/>
        <w:widowControl/>
        <w:spacing w:line="620" w:lineRule="exact"/>
        <w:ind w:firstLine="627" w:firstLineChars="196"/>
        <w:contextualSpacing/>
        <w:rPr>
          <w:rFonts w:ascii="仿宋" w:hAnsi="仿宋" w:eastAsia="仿宋"/>
          <w:kern w:val="0"/>
          <w:sz w:val="32"/>
          <w:szCs w:val="32"/>
          <w:highlight w:val="none"/>
        </w:rPr>
      </w:pPr>
      <w:r>
        <w:rPr>
          <w:rFonts w:hint="eastAsia" w:ascii="仿宋" w:hAnsi="仿宋" w:eastAsia="仿宋"/>
          <w:bCs/>
          <w:kern w:val="0"/>
          <w:sz w:val="32"/>
          <w:szCs w:val="32"/>
          <w:highlight w:val="none"/>
        </w:rPr>
        <w:t>单位性质</w:t>
      </w:r>
      <w:r>
        <w:rPr>
          <w:rFonts w:hint="eastAsia" w:ascii="仿宋" w:hAnsi="仿宋" w:eastAsia="仿宋"/>
          <w:kern w:val="0"/>
          <w:sz w:val="32"/>
          <w:szCs w:val="32"/>
          <w:highlight w:val="none"/>
        </w:rPr>
        <w:t>：是</w:t>
      </w:r>
      <w:r>
        <w:rPr>
          <w:rFonts w:hint="eastAsia" w:ascii="仿宋" w:hAnsi="仿宋" w:eastAsia="仿宋"/>
          <w:kern w:val="0"/>
          <w:sz w:val="32"/>
          <w:szCs w:val="32"/>
          <w:highlight w:val="none"/>
          <w:lang w:eastAsia="zh-CN"/>
        </w:rPr>
        <w:t>参照公务员法管理的事业单位。开展城市管理领域的相关执法活动，为建立文明和谐，整洁的城市环境，推进城市管理水平的提升，城市面貌的提升发挥了积极作用。</w:t>
      </w:r>
    </w:p>
    <w:p w14:paraId="5A700225">
      <w:pPr>
        <w:pStyle w:val="10"/>
        <w:widowControl/>
        <w:spacing w:line="620" w:lineRule="exact"/>
        <w:ind w:firstLine="627" w:firstLineChars="196"/>
        <w:contextualSpacing/>
        <w:rPr>
          <w:rFonts w:ascii="仿宋" w:hAnsi="仿宋" w:eastAsia="仿宋"/>
          <w:bCs/>
          <w:kern w:val="0"/>
          <w:sz w:val="32"/>
          <w:szCs w:val="32"/>
          <w:highlight w:val="none"/>
        </w:rPr>
      </w:pPr>
      <w:r>
        <w:rPr>
          <w:rFonts w:hint="eastAsia" w:ascii="仿宋" w:hAnsi="仿宋" w:eastAsia="仿宋"/>
          <w:bCs/>
          <w:kern w:val="0"/>
          <w:sz w:val="32"/>
          <w:szCs w:val="32"/>
          <w:highlight w:val="none"/>
        </w:rPr>
        <w:t>主要职能：</w:t>
      </w:r>
      <w:r>
        <w:rPr>
          <w:rFonts w:hint="eastAsia" w:ascii="仿宋" w:hAnsi="仿宋" w:eastAsia="仿宋"/>
          <w:bCs/>
          <w:kern w:val="0"/>
          <w:sz w:val="32"/>
          <w:szCs w:val="32"/>
          <w:highlight w:val="none"/>
          <w:lang w:eastAsia="zh-CN"/>
        </w:rPr>
        <w:t>宣传贯彻执行国家、省有关城市管理法律、法规和条列，维护良好的城市市容和环境卫生秩序。</w:t>
      </w:r>
    </w:p>
    <w:p w14:paraId="2435027C">
      <w:pPr>
        <w:pStyle w:val="10"/>
        <w:widowControl/>
        <w:spacing w:line="620" w:lineRule="exact"/>
        <w:ind w:firstLine="627" w:firstLineChars="196"/>
        <w:contextualSpacing/>
        <w:rPr>
          <w:rFonts w:ascii="仿宋" w:hAnsi="仿宋" w:eastAsia="仿宋"/>
          <w:kern w:val="0"/>
          <w:sz w:val="32"/>
          <w:szCs w:val="32"/>
          <w:highlight w:val="none"/>
        </w:rPr>
      </w:pPr>
      <w:r>
        <w:rPr>
          <w:rFonts w:hint="eastAsia" w:ascii="仿宋" w:hAnsi="仿宋" w:eastAsia="仿宋"/>
          <w:bCs/>
          <w:kern w:val="0"/>
          <w:sz w:val="32"/>
          <w:szCs w:val="32"/>
          <w:highlight w:val="none"/>
        </w:rPr>
        <w:t>主要业务：</w:t>
      </w:r>
      <w:r>
        <w:rPr>
          <w:rFonts w:hint="eastAsia" w:ascii="仿宋" w:hAnsi="仿宋" w:eastAsia="仿宋"/>
          <w:bCs/>
          <w:kern w:val="0"/>
          <w:sz w:val="32"/>
          <w:szCs w:val="32"/>
          <w:highlight w:val="none"/>
          <w:lang w:eastAsia="zh-CN"/>
        </w:rPr>
        <w:t>行使城市管理、检查、监督、处罚职能。执行住房建设领域法律、法规的行政处罚，执行市容和环境卫理、环境保护管理等方面法律、法规规定的行政处罚。</w:t>
      </w:r>
    </w:p>
    <w:p w14:paraId="0AA677CA">
      <w:pPr>
        <w:jc w:val="left"/>
        <w:rPr>
          <w:rFonts w:ascii="仿宋" w:hAnsi="仿宋" w:eastAsia="仿宋"/>
          <w:sz w:val="32"/>
          <w:szCs w:val="32"/>
          <w:highlight w:val="none"/>
        </w:rPr>
      </w:pPr>
      <w:r>
        <w:rPr>
          <w:rFonts w:hint="eastAsia" w:ascii="仿宋" w:hAnsi="仿宋" w:eastAsia="仿宋"/>
          <w:sz w:val="32"/>
          <w:szCs w:val="32"/>
          <w:highlight w:val="none"/>
        </w:rPr>
        <w:t xml:space="preserve">   二、机构设置</w:t>
      </w:r>
    </w:p>
    <w:p w14:paraId="0AC38ED0">
      <w:pPr>
        <w:pStyle w:val="12"/>
        <w:ind w:firstLine="627" w:firstLineChars="196"/>
        <w:rPr>
          <w:rFonts w:ascii="仿宋" w:hAnsi="仿宋" w:eastAsia="仿宋"/>
          <w:kern w:val="0"/>
          <w:szCs w:val="32"/>
          <w:highlight w:val="none"/>
        </w:rPr>
      </w:pPr>
      <w:r>
        <w:rPr>
          <w:rFonts w:hint="eastAsia" w:ascii="仿宋" w:hAnsi="仿宋" w:eastAsia="仿宋"/>
          <w:kern w:val="0"/>
          <w:szCs w:val="32"/>
          <w:highlight w:val="none"/>
        </w:rPr>
        <w:t>机构设置包括：</w:t>
      </w:r>
      <w:r>
        <w:rPr>
          <w:rFonts w:hint="eastAsia" w:ascii="仿宋" w:hAnsi="仿宋" w:eastAsia="仿宋"/>
          <w:kern w:val="0"/>
          <w:szCs w:val="32"/>
          <w:highlight w:val="none"/>
          <w:lang w:eastAsia="zh-CN"/>
        </w:rPr>
        <w:t>办公室、一中队、二中队、三中队、四中队、五中队、六中队、七中队、八中队、九中队、十中队、十一中队、十二中队、天岗园区中队</w:t>
      </w:r>
      <w:r>
        <w:rPr>
          <w:rFonts w:hint="eastAsia" w:ascii="仿宋" w:hAnsi="仿宋" w:eastAsia="仿宋"/>
          <w:kern w:val="0"/>
          <w:szCs w:val="32"/>
          <w:highlight w:val="none"/>
        </w:rPr>
        <w:t>；</w:t>
      </w:r>
    </w:p>
    <w:p w14:paraId="73251D01">
      <w:pPr>
        <w:pStyle w:val="12"/>
        <w:ind w:firstLine="627" w:firstLineChars="196"/>
        <w:rPr>
          <w:rFonts w:ascii="仿宋" w:hAnsi="仿宋" w:eastAsia="仿宋"/>
          <w:kern w:val="0"/>
          <w:szCs w:val="32"/>
          <w:highlight w:val="none"/>
        </w:rPr>
      </w:pPr>
      <w:r>
        <w:rPr>
          <w:rFonts w:hint="eastAsia" w:ascii="仿宋" w:hAnsi="仿宋" w:eastAsia="仿宋"/>
          <w:kern w:val="0"/>
          <w:szCs w:val="32"/>
          <w:highlight w:val="none"/>
        </w:rPr>
        <w:t>人员情况：在职人员</w:t>
      </w:r>
      <w:r>
        <w:rPr>
          <w:rFonts w:hint="eastAsia" w:ascii="仿宋" w:hAnsi="仿宋" w:eastAsia="仿宋"/>
          <w:kern w:val="0"/>
          <w:szCs w:val="32"/>
          <w:highlight w:val="none"/>
          <w:lang w:val="en-US" w:eastAsia="zh-CN"/>
        </w:rPr>
        <w:t>40</w:t>
      </w:r>
      <w:r>
        <w:rPr>
          <w:rFonts w:hint="eastAsia" w:ascii="仿宋" w:hAnsi="仿宋" w:eastAsia="仿宋"/>
          <w:kern w:val="0"/>
          <w:szCs w:val="32"/>
          <w:highlight w:val="none"/>
        </w:rPr>
        <w:t>人，编制数</w:t>
      </w:r>
      <w:r>
        <w:rPr>
          <w:rFonts w:hint="eastAsia" w:ascii="仿宋" w:hAnsi="仿宋" w:eastAsia="仿宋"/>
          <w:kern w:val="0"/>
          <w:szCs w:val="32"/>
          <w:highlight w:val="none"/>
          <w:lang w:val="en-US" w:eastAsia="zh-CN"/>
        </w:rPr>
        <w:t>76</w:t>
      </w:r>
      <w:r>
        <w:rPr>
          <w:rFonts w:hint="eastAsia" w:ascii="仿宋" w:hAnsi="仿宋" w:eastAsia="仿宋"/>
          <w:kern w:val="0"/>
          <w:szCs w:val="32"/>
          <w:highlight w:val="none"/>
        </w:rPr>
        <w:t>人，领导职数</w:t>
      </w:r>
      <w:r>
        <w:rPr>
          <w:rFonts w:hint="eastAsia" w:ascii="仿宋" w:hAnsi="仿宋" w:eastAsia="仿宋"/>
          <w:kern w:val="0"/>
          <w:szCs w:val="32"/>
          <w:highlight w:val="none"/>
          <w:lang w:val="en-US" w:eastAsia="zh-CN"/>
        </w:rPr>
        <w:t>4</w:t>
      </w:r>
      <w:r>
        <w:rPr>
          <w:rFonts w:hint="eastAsia" w:ascii="仿宋" w:hAnsi="仿宋" w:eastAsia="仿宋"/>
          <w:kern w:val="0"/>
          <w:szCs w:val="32"/>
          <w:highlight w:val="none"/>
        </w:rPr>
        <w:t>个。</w:t>
      </w:r>
    </w:p>
    <w:p w14:paraId="04118A57">
      <w:pPr>
        <w:jc w:val="left"/>
        <w:rPr>
          <w:rFonts w:ascii="仿宋" w:hAnsi="仿宋" w:eastAsia="仿宋"/>
          <w:sz w:val="32"/>
          <w:szCs w:val="32"/>
          <w:highlight w:val="none"/>
        </w:rPr>
      </w:pPr>
      <w:r>
        <w:rPr>
          <w:rFonts w:hint="eastAsia" w:ascii="仿宋" w:hAnsi="仿宋" w:eastAsia="仿宋"/>
          <w:sz w:val="32"/>
          <w:szCs w:val="32"/>
          <w:highlight w:val="none"/>
        </w:rPr>
        <w:t xml:space="preserve">   </w:t>
      </w:r>
    </w:p>
    <w:p w14:paraId="15D6B9AB">
      <w:pPr>
        <w:jc w:val="left"/>
        <w:rPr>
          <w:rFonts w:ascii="仿宋" w:hAnsi="仿宋" w:eastAsia="仿宋"/>
          <w:sz w:val="32"/>
          <w:szCs w:val="32"/>
          <w:highlight w:val="none"/>
        </w:rPr>
      </w:pPr>
    </w:p>
    <w:p w14:paraId="14314571">
      <w:pPr>
        <w:jc w:val="left"/>
        <w:rPr>
          <w:rFonts w:ascii="仿宋" w:hAnsi="仿宋" w:eastAsia="仿宋"/>
          <w:sz w:val="32"/>
          <w:szCs w:val="32"/>
          <w:highlight w:val="none"/>
        </w:rPr>
      </w:pPr>
    </w:p>
    <w:p w14:paraId="22D0652A">
      <w:pPr>
        <w:jc w:val="left"/>
        <w:rPr>
          <w:rFonts w:ascii="仿宋" w:hAnsi="仿宋" w:eastAsia="仿宋"/>
          <w:sz w:val="32"/>
          <w:szCs w:val="32"/>
          <w:highlight w:val="none"/>
        </w:rPr>
      </w:pPr>
    </w:p>
    <w:p w14:paraId="3D360DE5">
      <w:pPr>
        <w:jc w:val="left"/>
        <w:rPr>
          <w:rFonts w:ascii="仿宋" w:hAnsi="仿宋" w:eastAsia="仿宋"/>
          <w:sz w:val="32"/>
          <w:szCs w:val="32"/>
          <w:highlight w:val="none"/>
        </w:rPr>
      </w:pPr>
    </w:p>
    <w:p w14:paraId="68D16467">
      <w:pPr>
        <w:jc w:val="left"/>
        <w:rPr>
          <w:rFonts w:ascii="仿宋" w:hAnsi="仿宋" w:eastAsia="仿宋"/>
          <w:sz w:val="32"/>
          <w:szCs w:val="32"/>
          <w:highlight w:val="none"/>
        </w:rPr>
      </w:pPr>
    </w:p>
    <w:p w14:paraId="4F5EC9C9">
      <w:pPr>
        <w:jc w:val="center"/>
        <w:rPr>
          <w:rFonts w:ascii="黑体" w:hAnsi="黑体" w:eastAsia="黑体"/>
          <w:sz w:val="32"/>
          <w:szCs w:val="32"/>
          <w:highlight w:val="none"/>
        </w:rPr>
      </w:pPr>
      <w:r>
        <w:rPr>
          <w:rFonts w:hint="eastAsia" w:ascii="黑体" w:hAnsi="黑体" w:eastAsia="黑体"/>
          <w:sz w:val="32"/>
          <w:szCs w:val="32"/>
          <w:highlight w:val="none"/>
        </w:rPr>
        <w:t>第二部分  情况说明</w:t>
      </w:r>
    </w:p>
    <w:p w14:paraId="245F752B">
      <w:pPr>
        <w:jc w:val="left"/>
        <w:rPr>
          <w:rFonts w:ascii="仿宋" w:hAnsi="仿宋" w:eastAsia="仿宋"/>
          <w:sz w:val="32"/>
          <w:szCs w:val="32"/>
          <w:highlight w:val="none"/>
        </w:rPr>
      </w:pPr>
      <w:r>
        <w:rPr>
          <w:rFonts w:hint="eastAsia" w:ascii="仿宋" w:hAnsi="仿宋" w:eastAsia="仿宋"/>
          <w:sz w:val="32"/>
          <w:szCs w:val="32"/>
          <w:highlight w:val="none"/>
        </w:rPr>
        <w:t xml:space="preserve"> </w:t>
      </w:r>
    </w:p>
    <w:p w14:paraId="46D847D2">
      <w:pPr>
        <w:jc w:val="left"/>
        <w:rPr>
          <w:rFonts w:ascii="楷体" w:hAnsi="楷体" w:eastAsia="楷体"/>
          <w:sz w:val="32"/>
          <w:szCs w:val="32"/>
          <w:highlight w:val="none"/>
        </w:rPr>
      </w:pPr>
      <w:r>
        <w:rPr>
          <w:rFonts w:hint="eastAsia" w:ascii="仿宋" w:hAnsi="仿宋" w:eastAsia="仿宋"/>
          <w:sz w:val="32"/>
          <w:szCs w:val="32"/>
          <w:highlight w:val="none"/>
        </w:rPr>
        <w:t xml:space="preserve">    </w:t>
      </w:r>
      <w:r>
        <w:rPr>
          <w:rFonts w:hint="eastAsia" w:ascii="楷体" w:hAnsi="楷体" w:eastAsia="楷体"/>
          <w:sz w:val="32"/>
          <w:szCs w:val="32"/>
          <w:highlight w:val="none"/>
        </w:rPr>
        <w:t>一、</w:t>
      </w:r>
      <w:r>
        <w:rPr>
          <w:rFonts w:hint="eastAsia" w:ascii="楷体" w:hAnsi="楷体" w:eastAsia="楷体"/>
          <w:sz w:val="32"/>
          <w:szCs w:val="32"/>
          <w:highlight w:val="none"/>
          <w:lang w:eastAsia="zh-CN"/>
        </w:rPr>
        <w:t>2025</w:t>
      </w:r>
      <w:r>
        <w:rPr>
          <w:rFonts w:hint="eastAsia" w:ascii="楷体" w:hAnsi="楷体" w:eastAsia="楷体"/>
          <w:sz w:val="32"/>
          <w:szCs w:val="32"/>
          <w:highlight w:val="none"/>
        </w:rPr>
        <w:t>年收支预算总体情况</w:t>
      </w:r>
    </w:p>
    <w:p w14:paraId="41F9C657">
      <w:pPr>
        <w:pStyle w:val="11"/>
        <w:ind w:firstLine="640" w:firstLineChars="200"/>
        <w:jc w:val="left"/>
        <w:rPr>
          <w:rFonts w:hint="eastAsia" w:ascii="仿宋" w:hAnsi="仿宋" w:eastAsia="仿宋"/>
          <w:sz w:val="32"/>
          <w:szCs w:val="32"/>
          <w:highlight w:val="none"/>
          <w:lang w:val="en-US" w:eastAsia="zh-CN"/>
        </w:rPr>
      </w:pPr>
      <w:r>
        <w:rPr>
          <w:rFonts w:hint="eastAsia" w:ascii="仿宋" w:hAnsi="仿宋" w:eastAsia="仿宋"/>
          <w:sz w:val="32"/>
          <w:szCs w:val="32"/>
          <w:highlight w:val="none"/>
        </w:rPr>
        <w:t>按照综合预算的原则，所有收入和支出全部纳入部门预算管理。</w:t>
      </w:r>
      <w:r>
        <w:rPr>
          <w:rFonts w:hint="eastAsia" w:ascii="仿宋" w:hAnsi="仿宋" w:eastAsia="仿宋"/>
          <w:sz w:val="32"/>
          <w:szCs w:val="32"/>
          <w:highlight w:val="none"/>
          <w:lang w:eastAsia="zh-CN"/>
        </w:rPr>
        <w:t>收入包括：一般公共预算拨款收入、国有资本经营预算拨款收入、其他收入；支出包括：一般公共服务支出、社会保障和就业支出、卫生健康支出、住房保障支出、国有资本经营预算支出。2025</w:t>
      </w:r>
      <w:r>
        <w:rPr>
          <w:rFonts w:hint="eastAsia" w:ascii="仿宋" w:hAnsi="仿宋" w:eastAsia="仿宋"/>
          <w:sz w:val="32"/>
          <w:szCs w:val="32"/>
          <w:highlight w:val="none"/>
        </w:rPr>
        <w:t>年收支总预算</w:t>
      </w:r>
      <w:r>
        <w:rPr>
          <w:rFonts w:hint="eastAsia" w:ascii="仿宋" w:hAnsi="仿宋" w:eastAsia="仿宋"/>
          <w:sz w:val="32"/>
          <w:szCs w:val="32"/>
          <w:highlight w:val="none"/>
          <w:lang w:val="en-US" w:eastAsia="zh-CN"/>
        </w:rPr>
        <w:t>542.13</w:t>
      </w:r>
      <w:r>
        <w:rPr>
          <w:rFonts w:hint="eastAsia" w:ascii="仿宋" w:hAnsi="仿宋" w:eastAsia="仿宋"/>
          <w:sz w:val="32"/>
          <w:szCs w:val="32"/>
          <w:highlight w:val="none"/>
        </w:rPr>
        <w:t xml:space="preserve">万元，比 </w:t>
      </w:r>
      <w:r>
        <w:rPr>
          <w:rFonts w:hint="eastAsia" w:ascii="仿宋" w:hAnsi="仿宋" w:eastAsia="仿宋"/>
          <w:sz w:val="32"/>
          <w:szCs w:val="32"/>
          <w:highlight w:val="none"/>
          <w:lang w:eastAsia="zh-CN"/>
        </w:rPr>
        <w:t>2024</w:t>
      </w:r>
      <w:r>
        <w:rPr>
          <w:rFonts w:hint="eastAsia" w:ascii="仿宋" w:hAnsi="仿宋" w:eastAsia="仿宋"/>
          <w:sz w:val="32"/>
          <w:szCs w:val="32"/>
          <w:highlight w:val="none"/>
        </w:rPr>
        <w:t>年预算数</w:t>
      </w:r>
      <w:r>
        <w:rPr>
          <w:rFonts w:hint="eastAsia" w:ascii="仿宋" w:hAnsi="仿宋" w:eastAsia="仿宋"/>
          <w:sz w:val="32"/>
          <w:szCs w:val="32"/>
          <w:highlight w:val="none"/>
          <w:lang w:val="en-US" w:eastAsia="zh-CN"/>
        </w:rPr>
        <w:t xml:space="preserve">520.92 </w:t>
      </w:r>
      <w:r>
        <w:rPr>
          <w:rFonts w:hint="eastAsia" w:ascii="仿宋" w:hAnsi="仿宋" w:eastAsia="仿宋"/>
          <w:sz w:val="32"/>
          <w:szCs w:val="32"/>
          <w:highlight w:val="none"/>
        </w:rPr>
        <w:t>万元增加</w:t>
      </w:r>
      <w:r>
        <w:rPr>
          <w:rFonts w:hint="eastAsia" w:ascii="仿宋" w:hAnsi="仿宋" w:eastAsia="仿宋"/>
          <w:sz w:val="32"/>
          <w:szCs w:val="32"/>
          <w:highlight w:val="none"/>
          <w:lang w:val="en-US" w:eastAsia="zh-CN"/>
        </w:rPr>
        <w:t>21.21</w:t>
      </w:r>
      <w:r>
        <w:rPr>
          <w:rFonts w:hint="eastAsia" w:ascii="仿宋" w:hAnsi="仿宋" w:eastAsia="仿宋"/>
          <w:sz w:val="32"/>
          <w:szCs w:val="32"/>
          <w:highlight w:val="none"/>
        </w:rPr>
        <w:t>万元，主要原因：</w:t>
      </w:r>
      <w:r>
        <w:rPr>
          <w:rFonts w:hint="eastAsia" w:ascii="仿宋" w:hAnsi="仿宋" w:eastAsia="仿宋"/>
          <w:sz w:val="32"/>
          <w:szCs w:val="32"/>
          <w:highlight w:val="none"/>
          <w:lang w:eastAsia="zh-CN"/>
        </w:rPr>
        <w:t>人员经费较上年增加。</w:t>
      </w:r>
    </w:p>
    <w:p w14:paraId="573A0256">
      <w:pPr>
        <w:pStyle w:val="11"/>
        <w:jc w:val="left"/>
        <w:rPr>
          <w:rFonts w:ascii="楷体" w:hAnsi="楷体" w:eastAsia="楷体"/>
          <w:sz w:val="32"/>
          <w:szCs w:val="32"/>
          <w:highlight w:val="none"/>
        </w:rPr>
      </w:pPr>
      <w:r>
        <w:rPr>
          <w:rFonts w:hint="eastAsia" w:ascii="仿宋" w:hAnsi="仿宋" w:eastAsia="仿宋"/>
          <w:sz w:val="32"/>
          <w:szCs w:val="32"/>
          <w:highlight w:val="none"/>
        </w:rPr>
        <w:t xml:space="preserve">    </w:t>
      </w:r>
      <w:r>
        <w:rPr>
          <w:rFonts w:hint="eastAsia" w:ascii="楷体" w:hAnsi="楷体" w:eastAsia="楷体"/>
          <w:sz w:val="32"/>
          <w:szCs w:val="32"/>
          <w:highlight w:val="none"/>
        </w:rPr>
        <w:t>二、</w:t>
      </w:r>
      <w:r>
        <w:rPr>
          <w:rFonts w:hint="eastAsia" w:ascii="楷体" w:hAnsi="楷体" w:eastAsia="楷体"/>
          <w:sz w:val="32"/>
          <w:szCs w:val="32"/>
          <w:highlight w:val="none"/>
          <w:lang w:eastAsia="zh-CN"/>
        </w:rPr>
        <w:t>2025</w:t>
      </w:r>
      <w:r>
        <w:rPr>
          <w:rFonts w:hint="eastAsia" w:ascii="楷体" w:hAnsi="楷体" w:eastAsia="楷体"/>
          <w:sz w:val="32"/>
          <w:szCs w:val="32"/>
          <w:highlight w:val="none"/>
        </w:rPr>
        <w:t>年收入预算情况</w:t>
      </w:r>
    </w:p>
    <w:p w14:paraId="4F48FC2A">
      <w:pPr>
        <w:pStyle w:val="11"/>
        <w:ind w:left="319" w:leftChars="152" w:firstLine="320" w:firstLineChars="100"/>
        <w:jc w:val="left"/>
        <w:rPr>
          <w:rFonts w:hint="default" w:ascii="仿宋" w:hAnsi="仿宋" w:eastAsia="仿宋"/>
          <w:sz w:val="32"/>
          <w:szCs w:val="32"/>
          <w:highlight w:val="none"/>
          <w:lang w:val="en-US"/>
        </w:rPr>
      </w:pPr>
      <w:r>
        <w:rPr>
          <w:rFonts w:hint="eastAsia" w:ascii="仿宋" w:hAnsi="仿宋" w:eastAsia="仿宋"/>
          <w:sz w:val="32"/>
          <w:szCs w:val="32"/>
          <w:highlight w:val="none"/>
          <w:lang w:eastAsia="zh-CN"/>
        </w:rPr>
        <w:t>2025</w:t>
      </w:r>
      <w:r>
        <w:rPr>
          <w:rFonts w:hint="eastAsia" w:ascii="仿宋" w:hAnsi="仿宋" w:eastAsia="仿宋"/>
          <w:sz w:val="32"/>
          <w:szCs w:val="32"/>
          <w:highlight w:val="none"/>
        </w:rPr>
        <w:t>年本单位收入预算</w:t>
      </w:r>
      <w:r>
        <w:rPr>
          <w:rFonts w:hint="eastAsia" w:ascii="仿宋" w:hAnsi="仿宋" w:eastAsia="仿宋"/>
          <w:sz w:val="32"/>
          <w:szCs w:val="32"/>
          <w:highlight w:val="none"/>
          <w:lang w:val="en-US" w:eastAsia="zh-CN"/>
        </w:rPr>
        <w:t>542.13</w:t>
      </w:r>
      <w:r>
        <w:rPr>
          <w:rFonts w:hint="eastAsia" w:ascii="仿宋" w:hAnsi="仿宋" w:eastAsia="仿宋"/>
          <w:sz w:val="32"/>
          <w:szCs w:val="32"/>
          <w:highlight w:val="none"/>
        </w:rPr>
        <w:t>万元，其中</w:t>
      </w:r>
      <w:r>
        <w:rPr>
          <w:rFonts w:hint="eastAsia" w:ascii="仿宋" w:hAnsi="仿宋" w:eastAsia="仿宋"/>
          <w:sz w:val="32"/>
          <w:szCs w:val="32"/>
          <w:highlight w:val="none"/>
          <w:lang w:eastAsia="zh-CN"/>
        </w:rPr>
        <w:t>：本年收入</w:t>
      </w:r>
      <w:r>
        <w:rPr>
          <w:rFonts w:hint="eastAsia" w:ascii="仿宋" w:hAnsi="仿宋" w:eastAsia="仿宋"/>
          <w:sz w:val="32"/>
          <w:szCs w:val="32"/>
          <w:highlight w:val="none"/>
          <w:lang w:val="en-US" w:eastAsia="zh-CN"/>
        </w:rPr>
        <w:t>542.13万元，占100%；上年结转0万元，占0 %。本年收入中，一般公共预算</w:t>
      </w:r>
      <w:r>
        <w:rPr>
          <w:rFonts w:hint="eastAsia" w:ascii="仿宋" w:hAnsi="仿宋" w:eastAsia="仿宋"/>
          <w:sz w:val="32"/>
          <w:szCs w:val="32"/>
          <w:highlight w:val="none"/>
        </w:rPr>
        <w:t>财政拨款收入</w:t>
      </w:r>
      <w:r>
        <w:rPr>
          <w:rFonts w:hint="eastAsia" w:ascii="仿宋" w:hAnsi="仿宋" w:eastAsia="仿宋"/>
          <w:sz w:val="32"/>
          <w:szCs w:val="32"/>
          <w:highlight w:val="none"/>
          <w:lang w:val="en-US" w:eastAsia="zh-CN"/>
        </w:rPr>
        <w:t>542.13</w:t>
      </w:r>
      <w:r>
        <w:rPr>
          <w:rFonts w:hint="eastAsia" w:ascii="仿宋" w:hAnsi="仿宋" w:eastAsia="仿宋"/>
          <w:sz w:val="32"/>
          <w:szCs w:val="32"/>
          <w:highlight w:val="none"/>
        </w:rPr>
        <w:t>万元</w:t>
      </w:r>
      <w:r>
        <w:rPr>
          <w:rFonts w:hint="eastAsia" w:ascii="仿宋" w:hAnsi="仿宋" w:eastAsia="仿宋"/>
          <w:sz w:val="32"/>
          <w:szCs w:val="32"/>
          <w:highlight w:val="none"/>
          <w:lang w:eastAsia="zh-CN"/>
        </w:rPr>
        <w:t>，占</w:t>
      </w:r>
      <w:r>
        <w:rPr>
          <w:rFonts w:hint="eastAsia" w:ascii="仿宋" w:hAnsi="仿宋" w:eastAsia="仿宋"/>
          <w:sz w:val="32"/>
          <w:szCs w:val="32"/>
          <w:highlight w:val="none"/>
          <w:lang w:val="en-US" w:eastAsia="zh-CN"/>
        </w:rPr>
        <w:t>100%；政府性基金收入0万元，</w:t>
      </w:r>
      <w:r>
        <w:rPr>
          <w:rFonts w:hint="eastAsia" w:ascii="仿宋" w:hAnsi="仿宋" w:eastAsia="仿宋"/>
          <w:sz w:val="32"/>
          <w:szCs w:val="32"/>
          <w:highlight w:val="none"/>
          <w:lang w:eastAsia="zh-CN"/>
        </w:rPr>
        <w:t>占</w:t>
      </w:r>
      <w:r>
        <w:rPr>
          <w:rFonts w:hint="eastAsia" w:ascii="仿宋" w:hAnsi="仿宋" w:eastAsia="仿宋"/>
          <w:sz w:val="32"/>
          <w:szCs w:val="32"/>
          <w:highlight w:val="none"/>
          <w:lang w:val="en-US" w:eastAsia="zh-CN"/>
        </w:rPr>
        <w:t>0%；国有资本经营预算拨款收入0万元，</w:t>
      </w:r>
      <w:r>
        <w:rPr>
          <w:rFonts w:hint="eastAsia" w:ascii="仿宋" w:hAnsi="仿宋" w:eastAsia="仿宋"/>
          <w:sz w:val="32"/>
          <w:szCs w:val="32"/>
          <w:highlight w:val="none"/>
          <w:lang w:eastAsia="zh-CN"/>
        </w:rPr>
        <w:t>占</w:t>
      </w:r>
      <w:r>
        <w:rPr>
          <w:rFonts w:hint="eastAsia" w:ascii="仿宋" w:hAnsi="仿宋" w:eastAsia="仿宋"/>
          <w:sz w:val="32"/>
          <w:szCs w:val="32"/>
          <w:highlight w:val="none"/>
          <w:lang w:val="en-US" w:eastAsia="zh-CN"/>
        </w:rPr>
        <w:t>0%；其他收入0万元，占0%。</w:t>
      </w:r>
    </w:p>
    <w:p w14:paraId="18B7FAB1">
      <w:pPr>
        <w:pStyle w:val="11"/>
        <w:jc w:val="left"/>
        <w:rPr>
          <w:rFonts w:ascii="楷体" w:hAnsi="楷体" w:eastAsia="楷体"/>
          <w:sz w:val="32"/>
          <w:szCs w:val="32"/>
          <w:highlight w:val="none"/>
        </w:rPr>
      </w:pPr>
      <w:r>
        <w:rPr>
          <w:rFonts w:hint="eastAsia" w:ascii="仿宋" w:hAnsi="仿宋" w:eastAsia="仿宋"/>
          <w:sz w:val="32"/>
          <w:szCs w:val="32"/>
          <w:highlight w:val="none"/>
        </w:rPr>
        <w:t xml:space="preserve">   </w:t>
      </w:r>
      <w:r>
        <w:rPr>
          <w:rFonts w:hint="eastAsia" w:ascii="楷体" w:hAnsi="楷体" w:eastAsia="楷体"/>
          <w:sz w:val="32"/>
          <w:szCs w:val="32"/>
          <w:highlight w:val="none"/>
        </w:rPr>
        <w:t xml:space="preserve"> 三、</w:t>
      </w:r>
      <w:r>
        <w:rPr>
          <w:rFonts w:hint="eastAsia" w:ascii="楷体" w:hAnsi="楷体" w:eastAsia="楷体"/>
          <w:sz w:val="32"/>
          <w:szCs w:val="32"/>
          <w:highlight w:val="none"/>
          <w:lang w:eastAsia="zh-CN"/>
        </w:rPr>
        <w:t>2025</w:t>
      </w:r>
      <w:r>
        <w:rPr>
          <w:rFonts w:hint="eastAsia" w:ascii="楷体" w:hAnsi="楷体" w:eastAsia="楷体"/>
          <w:sz w:val="32"/>
          <w:szCs w:val="32"/>
          <w:highlight w:val="none"/>
        </w:rPr>
        <w:t>年支出预算情况</w:t>
      </w:r>
    </w:p>
    <w:p w14:paraId="60A6506B">
      <w:pPr>
        <w:pStyle w:val="11"/>
        <w:ind w:firstLine="640" w:firstLineChars="200"/>
        <w:rPr>
          <w:rFonts w:hint="eastAsia" w:ascii="仿宋" w:hAnsi="仿宋" w:eastAsia="仿宋"/>
          <w:sz w:val="32"/>
          <w:szCs w:val="32"/>
          <w:highlight w:val="none"/>
          <w:lang w:eastAsia="zh-CN"/>
        </w:rPr>
      </w:pPr>
      <w:r>
        <w:rPr>
          <w:rFonts w:hint="eastAsia" w:ascii="仿宋" w:hAnsi="仿宋" w:eastAsia="仿宋"/>
          <w:sz w:val="32"/>
          <w:szCs w:val="32"/>
          <w:highlight w:val="none"/>
          <w:lang w:eastAsia="zh-CN"/>
        </w:rPr>
        <w:t>2025</w:t>
      </w:r>
      <w:r>
        <w:rPr>
          <w:rFonts w:hint="eastAsia" w:ascii="仿宋" w:hAnsi="仿宋" w:eastAsia="仿宋"/>
          <w:sz w:val="32"/>
          <w:szCs w:val="32"/>
          <w:highlight w:val="none"/>
        </w:rPr>
        <w:t>年支出预算</w:t>
      </w:r>
      <w:r>
        <w:rPr>
          <w:rFonts w:hint="eastAsia" w:ascii="仿宋" w:hAnsi="仿宋" w:eastAsia="仿宋"/>
          <w:sz w:val="32"/>
          <w:szCs w:val="32"/>
          <w:highlight w:val="none"/>
          <w:lang w:val="en-US" w:eastAsia="zh-CN"/>
        </w:rPr>
        <w:t>542.13</w:t>
      </w:r>
      <w:r>
        <w:rPr>
          <w:rFonts w:hint="eastAsia" w:ascii="仿宋" w:hAnsi="仿宋" w:eastAsia="仿宋"/>
          <w:sz w:val="32"/>
          <w:szCs w:val="32"/>
          <w:highlight w:val="none"/>
        </w:rPr>
        <w:t>万元</w:t>
      </w:r>
      <w:r>
        <w:rPr>
          <w:rFonts w:hint="eastAsia" w:ascii="仿宋" w:hAnsi="仿宋" w:eastAsia="仿宋"/>
          <w:sz w:val="32"/>
          <w:szCs w:val="32"/>
          <w:highlight w:val="none"/>
          <w:lang w:eastAsia="zh-CN"/>
        </w:rPr>
        <w:t>，其中：基本支出</w:t>
      </w:r>
      <w:r>
        <w:rPr>
          <w:rFonts w:hint="eastAsia" w:ascii="仿宋" w:hAnsi="仿宋" w:eastAsia="仿宋"/>
          <w:sz w:val="32"/>
          <w:szCs w:val="32"/>
          <w:highlight w:val="none"/>
          <w:lang w:val="en-US" w:eastAsia="zh-CN"/>
        </w:rPr>
        <w:t>542.13</w:t>
      </w:r>
      <w:r>
        <w:rPr>
          <w:rFonts w:hint="eastAsia" w:ascii="仿宋" w:hAnsi="仿宋" w:eastAsia="仿宋"/>
          <w:sz w:val="32"/>
          <w:szCs w:val="32"/>
          <w:highlight w:val="none"/>
          <w:lang w:eastAsia="zh-CN"/>
        </w:rPr>
        <w:t>万元，占</w:t>
      </w:r>
      <w:r>
        <w:rPr>
          <w:rFonts w:hint="eastAsia" w:ascii="仿宋" w:hAnsi="仿宋" w:eastAsia="仿宋"/>
          <w:sz w:val="32"/>
          <w:szCs w:val="32"/>
          <w:highlight w:val="none"/>
          <w:lang w:val="en-US" w:eastAsia="zh-CN"/>
        </w:rPr>
        <w:t>100</w:t>
      </w:r>
      <w:r>
        <w:rPr>
          <w:rFonts w:hint="eastAsia" w:ascii="仿宋" w:hAnsi="仿宋" w:eastAsia="仿宋"/>
          <w:sz w:val="32"/>
          <w:szCs w:val="32"/>
          <w:highlight w:val="none"/>
          <w:lang w:eastAsia="zh-CN"/>
        </w:rPr>
        <w:t>%；项目支出</w:t>
      </w:r>
      <w:r>
        <w:rPr>
          <w:rFonts w:hint="eastAsia" w:ascii="仿宋" w:hAnsi="仿宋" w:eastAsia="仿宋"/>
          <w:sz w:val="32"/>
          <w:szCs w:val="32"/>
          <w:highlight w:val="none"/>
          <w:lang w:val="en-US" w:eastAsia="zh-CN"/>
        </w:rPr>
        <w:t>0</w:t>
      </w:r>
      <w:r>
        <w:rPr>
          <w:rFonts w:hint="eastAsia" w:ascii="仿宋" w:hAnsi="仿宋" w:eastAsia="仿宋"/>
          <w:sz w:val="32"/>
          <w:szCs w:val="32"/>
          <w:highlight w:val="none"/>
          <w:lang w:eastAsia="zh-CN"/>
        </w:rPr>
        <w:t>万元，占</w:t>
      </w:r>
      <w:r>
        <w:rPr>
          <w:rFonts w:hint="eastAsia" w:ascii="仿宋" w:hAnsi="仿宋" w:eastAsia="仿宋"/>
          <w:sz w:val="32"/>
          <w:szCs w:val="32"/>
          <w:highlight w:val="none"/>
          <w:lang w:val="en-US" w:eastAsia="zh-CN"/>
        </w:rPr>
        <w:t>0</w:t>
      </w:r>
      <w:r>
        <w:rPr>
          <w:rFonts w:hint="eastAsia" w:ascii="仿宋" w:hAnsi="仿宋" w:eastAsia="仿宋"/>
          <w:sz w:val="32"/>
          <w:szCs w:val="32"/>
          <w:highlight w:val="none"/>
          <w:lang w:eastAsia="zh-CN"/>
        </w:rPr>
        <w:t>%。</w:t>
      </w:r>
    </w:p>
    <w:p w14:paraId="1EB55866">
      <w:pPr>
        <w:pStyle w:val="11"/>
        <w:ind w:firstLine="640" w:firstLineChars="200"/>
        <w:jc w:val="left"/>
        <w:rPr>
          <w:rFonts w:ascii="楷体" w:hAnsi="楷体" w:eastAsia="楷体"/>
          <w:sz w:val="32"/>
          <w:szCs w:val="32"/>
          <w:highlight w:val="none"/>
        </w:rPr>
      </w:pPr>
      <w:r>
        <w:rPr>
          <w:rFonts w:hint="eastAsia" w:ascii="楷体" w:hAnsi="楷体" w:eastAsia="楷体"/>
          <w:sz w:val="32"/>
          <w:szCs w:val="32"/>
          <w:highlight w:val="none"/>
          <w:lang w:eastAsia="zh-CN"/>
        </w:rPr>
        <w:t>四</w:t>
      </w:r>
      <w:r>
        <w:rPr>
          <w:rFonts w:hint="eastAsia" w:ascii="楷体" w:hAnsi="楷体" w:eastAsia="楷体"/>
          <w:sz w:val="32"/>
          <w:szCs w:val="32"/>
          <w:highlight w:val="none"/>
        </w:rPr>
        <w:t>、</w:t>
      </w:r>
      <w:r>
        <w:rPr>
          <w:rFonts w:hint="eastAsia" w:ascii="楷体" w:hAnsi="楷体" w:eastAsia="楷体"/>
          <w:sz w:val="32"/>
          <w:szCs w:val="32"/>
          <w:highlight w:val="none"/>
          <w:lang w:eastAsia="zh-CN"/>
        </w:rPr>
        <w:t>2025</w:t>
      </w:r>
      <w:r>
        <w:rPr>
          <w:rFonts w:hint="eastAsia" w:ascii="楷体" w:hAnsi="楷体" w:eastAsia="楷体"/>
          <w:sz w:val="32"/>
          <w:szCs w:val="32"/>
          <w:highlight w:val="none"/>
        </w:rPr>
        <w:t>年</w:t>
      </w:r>
      <w:r>
        <w:rPr>
          <w:rFonts w:hint="eastAsia" w:ascii="楷体" w:hAnsi="楷体" w:eastAsia="楷体"/>
          <w:sz w:val="32"/>
          <w:szCs w:val="32"/>
          <w:highlight w:val="none"/>
          <w:lang w:eastAsia="zh-CN"/>
        </w:rPr>
        <w:t>财政拨款收支</w:t>
      </w:r>
      <w:r>
        <w:rPr>
          <w:rFonts w:hint="eastAsia" w:ascii="楷体" w:hAnsi="楷体" w:eastAsia="楷体"/>
          <w:sz w:val="32"/>
          <w:szCs w:val="32"/>
          <w:highlight w:val="none"/>
        </w:rPr>
        <w:t>预算情况</w:t>
      </w:r>
    </w:p>
    <w:p w14:paraId="7C759182">
      <w:pPr>
        <w:pStyle w:val="11"/>
        <w:ind w:firstLine="640" w:firstLineChars="200"/>
        <w:rPr>
          <w:rFonts w:ascii="仿宋" w:hAnsi="仿宋" w:eastAsia="仿宋"/>
          <w:sz w:val="32"/>
          <w:szCs w:val="32"/>
          <w:highlight w:val="none"/>
        </w:rPr>
      </w:pPr>
      <w:r>
        <w:rPr>
          <w:rFonts w:hint="eastAsia" w:ascii="仿宋" w:hAnsi="仿宋" w:eastAsia="仿宋"/>
          <w:sz w:val="32"/>
          <w:szCs w:val="32"/>
          <w:highlight w:val="none"/>
          <w:lang w:eastAsia="zh-CN"/>
        </w:rPr>
        <w:t>2025</w:t>
      </w:r>
      <w:r>
        <w:rPr>
          <w:rFonts w:hint="eastAsia" w:ascii="仿宋" w:hAnsi="仿宋" w:eastAsia="仿宋"/>
          <w:sz w:val="32"/>
          <w:szCs w:val="32"/>
          <w:highlight w:val="none"/>
        </w:rPr>
        <w:t>年</w:t>
      </w:r>
      <w:r>
        <w:rPr>
          <w:rFonts w:hint="eastAsia" w:ascii="仿宋" w:hAnsi="仿宋" w:eastAsia="仿宋"/>
          <w:sz w:val="32"/>
          <w:szCs w:val="32"/>
          <w:highlight w:val="none"/>
          <w:lang w:eastAsia="zh-CN"/>
        </w:rPr>
        <w:t>财政拨款收支总</w:t>
      </w:r>
      <w:r>
        <w:rPr>
          <w:rFonts w:hint="eastAsia" w:ascii="仿宋" w:hAnsi="仿宋" w:eastAsia="仿宋"/>
          <w:sz w:val="32"/>
          <w:szCs w:val="32"/>
          <w:highlight w:val="none"/>
        </w:rPr>
        <w:t>预算</w:t>
      </w:r>
      <w:r>
        <w:rPr>
          <w:rFonts w:hint="eastAsia" w:ascii="仿宋" w:hAnsi="仿宋" w:eastAsia="仿宋"/>
          <w:sz w:val="32"/>
          <w:szCs w:val="32"/>
          <w:highlight w:val="none"/>
          <w:lang w:val="en-US" w:eastAsia="zh-CN"/>
        </w:rPr>
        <w:t>542.13</w:t>
      </w:r>
      <w:r>
        <w:rPr>
          <w:rFonts w:hint="eastAsia" w:ascii="仿宋" w:hAnsi="仿宋" w:eastAsia="仿宋"/>
          <w:sz w:val="32"/>
          <w:szCs w:val="32"/>
          <w:highlight w:val="none"/>
        </w:rPr>
        <w:t>万元，其中：</w:t>
      </w:r>
      <w:r>
        <w:rPr>
          <w:rFonts w:hint="eastAsia" w:ascii="仿宋" w:hAnsi="仿宋" w:eastAsia="仿宋"/>
          <w:sz w:val="32"/>
          <w:szCs w:val="32"/>
          <w:highlight w:val="none"/>
          <w:lang w:eastAsia="zh-CN"/>
        </w:rPr>
        <w:t>本年收入</w:t>
      </w:r>
      <w:r>
        <w:rPr>
          <w:rFonts w:hint="eastAsia" w:ascii="仿宋" w:hAnsi="仿宋" w:eastAsia="仿宋"/>
          <w:sz w:val="32"/>
          <w:szCs w:val="32"/>
          <w:highlight w:val="none"/>
          <w:lang w:val="en-US" w:eastAsia="zh-CN"/>
        </w:rPr>
        <w:t>542.13万元，上年结转0万元。支出包括：</w:t>
      </w:r>
      <w:r>
        <w:rPr>
          <w:rFonts w:hint="eastAsia" w:ascii="仿宋" w:hAnsi="仿宋" w:eastAsia="仿宋"/>
          <w:sz w:val="32"/>
          <w:szCs w:val="32"/>
          <w:highlight w:val="none"/>
        </w:rPr>
        <w:t>社会保障和就业支出</w:t>
      </w:r>
      <w:r>
        <w:rPr>
          <w:rFonts w:hint="eastAsia" w:ascii="仿宋" w:hAnsi="仿宋" w:eastAsia="仿宋"/>
          <w:sz w:val="32"/>
          <w:szCs w:val="32"/>
          <w:highlight w:val="none"/>
          <w:lang w:val="en-US" w:eastAsia="zh-CN"/>
        </w:rPr>
        <w:t>53.02</w:t>
      </w:r>
      <w:r>
        <w:rPr>
          <w:rFonts w:hint="eastAsia" w:ascii="仿宋" w:hAnsi="仿宋" w:eastAsia="仿宋"/>
          <w:sz w:val="32"/>
          <w:szCs w:val="32"/>
          <w:highlight w:val="none"/>
        </w:rPr>
        <w:t>万元</w:t>
      </w:r>
      <w:r>
        <w:rPr>
          <w:rFonts w:hint="eastAsia" w:ascii="仿宋" w:hAnsi="仿宋" w:eastAsia="仿宋"/>
          <w:sz w:val="32"/>
          <w:szCs w:val="32"/>
          <w:highlight w:val="none"/>
          <w:lang w:eastAsia="zh-CN"/>
        </w:rPr>
        <w:t>，卫生健康</w:t>
      </w:r>
      <w:r>
        <w:rPr>
          <w:rFonts w:hint="eastAsia" w:ascii="仿宋" w:hAnsi="仿宋" w:eastAsia="仿宋"/>
          <w:sz w:val="32"/>
          <w:szCs w:val="32"/>
          <w:highlight w:val="none"/>
        </w:rPr>
        <w:t>支出</w:t>
      </w:r>
      <w:r>
        <w:rPr>
          <w:rFonts w:hint="eastAsia" w:ascii="仿宋" w:hAnsi="仿宋" w:eastAsia="仿宋"/>
          <w:sz w:val="32"/>
          <w:szCs w:val="32"/>
          <w:highlight w:val="none"/>
          <w:lang w:val="en-US" w:eastAsia="zh-CN"/>
        </w:rPr>
        <w:t>25.52</w:t>
      </w:r>
      <w:r>
        <w:rPr>
          <w:rFonts w:hint="eastAsia" w:ascii="仿宋" w:hAnsi="仿宋" w:eastAsia="仿宋"/>
          <w:sz w:val="32"/>
          <w:szCs w:val="32"/>
          <w:highlight w:val="none"/>
        </w:rPr>
        <w:t>万元，</w:t>
      </w:r>
      <w:r>
        <w:rPr>
          <w:rFonts w:hint="eastAsia" w:ascii="仿宋" w:hAnsi="仿宋" w:eastAsia="仿宋"/>
          <w:sz w:val="32"/>
          <w:szCs w:val="32"/>
          <w:highlight w:val="none"/>
          <w:lang w:eastAsia="zh-CN"/>
        </w:rPr>
        <w:t>城乡社区支出</w:t>
      </w:r>
      <w:r>
        <w:rPr>
          <w:rFonts w:hint="eastAsia" w:ascii="仿宋" w:hAnsi="仿宋" w:eastAsia="仿宋"/>
          <w:sz w:val="32"/>
          <w:szCs w:val="32"/>
          <w:highlight w:val="none"/>
          <w:lang w:val="en-US" w:eastAsia="zh-CN"/>
        </w:rPr>
        <w:t>421.20万元，</w:t>
      </w:r>
      <w:r>
        <w:rPr>
          <w:rFonts w:hint="eastAsia" w:ascii="仿宋" w:hAnsi="仿宋" w:eastAsia="仿宋"/>
          <w:sz w:val="32"/>
          <w:szCs w:val="32"/>
          <w:highlight w:val="none"/>
        </w:rPr>
        <w:t>住房保障支出</w:t>
      </w:r>
      <w:r>
        <w:rPr>
          <w:rFonts w:hint="eastAsia" w:ascii="仿宋" w:hAnsi="仿宋" w:eastAsia="仿宋"/>
          <w:sz w:val="32"/>
          <w:szCs w:val="32"/>
          <w:highlight w:val="none"/>
          <w:lang w:val="en-US" w:eastAsia="zh-CN"/>
        </w:rPr>
        <w:t>42.39</w:t>
      </w:r>
      <w:r>
        <w:rPr>
          <w:rFonts w:hint="eastAsia" w:ascii="仿宋" w:hAnsi="仿宋" w:eastAsia="仿宋"/>
          <w:sz w:val="32"/>
          <w:szCs w:val="32"/>
          <w:highlight w:val="none"/>
        </w:rPr>
        <w:t>万元。</w:t>
      </w:r>
    </w:p>
    <w:p w14:paraId="69738522">
      <w:pPr>
        <w:pStyle w:val="11"/>
        <w:rPr>
          <w:rFonts w:ascii="楷体" w:hAnsi="楷体" w:eastAsia="楷体"/>
          <w:sz w:val="32"/>
          <w:szCs w:val="32"/>
          <w:highlight w:val="none"/>
        </w:rPr>
      </w:pPr>
      <w:r>
        <w:rPr>
          <w:rFonts w:hint="eastAsia" w:ascii="仿宋" w:hAnsi="仿宋" w:eastAsia="仿宋"/>
          <w:kern w:val="0"/>
          <w:sz w:val="32"/>
          <w:szCs w:val="32"/>
          <w:highlight w:val="none"/>
        </w:rPr>
        <w:t xml:space="preserve">    </w:t>
      </w:r>
      <w:r>
        <w:rPr>
          <w:rFonts w:hint="eastAsia" w:ascii="楷体" w:hAnsi="楷体" w:eastAsia="楷体" w:cs="楷体"/>
          <w:kern w:val="0"/>
          <w:sz w:val="32"/>
          <w:szCs w:val="32"/>
          <w:highlight w:val="none"/>
          <w:lang w:eastAsia="zh-CN"/>
        </w:rPr>
        <w:t>五</w:t>
      </w:r>
      <w:r>
        <w:rPr>
          <w:rFonts w:hint="eastAsia" w:ascii="楷体" w:hAnsi="楷体" w:eastAsia="楷体" w:cs="楷体"/>
          <w:kern w:val="0"/>
          <w:sz w:val="32"/>
          <w:szCs w:val="32"/>
          <w:highlight w:val="none"/>
        </w:rPr>
        <w:t>、</w:t>
      </w:r>
      <w:r>
        <w:rPr>
          <w:rFonts w:hint="eastAsia" w:ascii="楷体" w:hAnsi="楷体" w:eastAsia="楷体" w:cs="楷体"/>
          <w:kern w:val="0"/>
          <w:sz w:val="32"/>
          <w:szCs w:val="32"/>
          <w:highlight w:val="none"/>
          <w:lang w:eastAsia="zh-CN"/>
        </w:rPr>
        <w:t>2025</w:t>
      </w:r>
      <w:r>
        <w:rPr>
          <w:rFonts w:hint="eastAsia" w:ascii="楷体" w:hAnsi="楷体" w:eastAsia="楷体"/>
          <w:kern w:val="0"/>
          <w:sz w:val="32"/>
          <w:szCs w:val="32"/>
          <w:highlight w:val="none"/>
        </w:rPr>
        <w:t>年一般公共预算</w:t>
      </w:r>
      <w:r>
        <w:rPr>
          <w:rFonts w:hint="eastAsia" w:ascii="楷体" w:hAnsi="楷体" w:eastAsia="楷体"/>
          <w:kern w:val="0"/>
          <w:sz w:val="32"/>
          <w:szCs w:val="32"/>
          <w:highlight w:val="none"/>
          <w:lang w:eastAsia="zh-CN"/>
        </w:rPr>
        <w:t>支出</w:t>
      </w:r>
      <w:r>
        <w:rPr>
          <w:rFonts w:hint="eastAsia" w:ascii="楷体" w:hAnsi="楷体" w:eastAsia="楷体"/>
          <w:kern w:val="0"/>
          <w:sz w:val="32"/>
          <w:szCs w:val="32"/>
          <w:highlight w:val="none"/>
        </w:rPr>
        <w:t>情况</w:t>
      </w:r>
    </w:p>
    <w:p w14:paraId="32C9C691">
      <w:pPr>
        <w:ind w:firstLine="640" w:firstLineChars="200"/>
        <w:rPr>
          <w:rFonts w:hint="eastAsia" w:ascii="仿宋" w:hAnsi="仿宋" w:eastAsia="仿宋"/>
          <w:sz w:val="32"/>
          <w:szCs w:val="32"/>
          <w:highlight w:val="none"/>
        </w:rPr>
      </w:pPr>
      <w:r>
        <w:rPr>
          <w:rFonts w:hint="eastAsia" w:ascii="仿宋" w:hAnsi="仿宋" w:eastAsia="仿宋"/>
          <w:sz w:val="32"/>
          <w:szCs w:val="32"/>
          <w:highlight w:val="none"/>
          <w:lang w:eastAsia="zh-CN"/>
        </w:rPr>
        <w:t>2025</w:t>
      </w:r>
      <w:r>
        <w:rPr>
          <w:rFonts w:hint="eastAsia" w:ascii="仿宋" w:hAnsi="仿宋" w:eastAsia="仿宋"/>
          <w:sz w:val="32"/>
          <w:szCs w:val="32"/>
          <w:highlight w:val="none"/>
        </w:rPr>
        <w:t>年一般公共预算当年拨款</w:t>
      </w:r>
      <w:r>
        <w:rPr>
          <w:rFonts w:hint="eastAsia" w:ascii="仿宋" w:hAnsi="仿宋" w:eastAsia="仿宋"/>
          <w:sz w:val="32"/>
          <w:szCs w:val="32"/>
          <w:highlight w:val="none"/>
          <w:lang w:val="en-US" w:eastAsia="zh-CN"/>
        </w:rPr>
        <w:t>542.13</w:t>
      </w:r>
      <w:r>
        <w:rPr>
          <w:rFonts w:hint="eastAsia" w:ascii="仿宋" w:hAnsi="仿宋" w:eastAsia="仿宋"/>
          <w:sz w:val="32"/>
          <w:szCs w:val="32"/>
          <w:highlight w:val="none"/>
        </w:rPr>
        <w:t>万元，其中</w:t>
      </w:r>
      <w:r>
        <w:rPr>
          <w:rFonts w:hint="eastAsia" w:ascii="仿宋" w:hAnsi="仿宋" w:eastAsia="仿宋"/>
          <w:sz w:val="32"/>
          <w:szCs w:val="32"/>
          <w:highlight w:val="none"/>
          <w:lang w:eastAsia="zh-CN"/>
        </w:rPr>
        <w:t>：</w:t>
      </w:r>
      <w:r>
        <w:rPr>
          <w:rFonts w:hint="eastAsia" w:ascii="仿宋" w:hAnsi="仿宋" w:eastAsia="仿宋"/>
          <w:sz w:val="32"/>
          <w:szCs w:val="32"/>
          <w:highlight w:val="none"/>
        </w:rPr>
        <w:t>基本支出</w:t>
      </w:r>
      <w:r>
        <w:rPr>
          <w:rFonts w:hint="eastAsia" w:ascii="仿宋" w:hAnsi="仿宋" w:eastAsia="仿宋"/>
          <w:sz w:val="32"/>
          <w:szCs w:val="32"/>
          <w:highlight w:val="none"/>
          <w:lang w:val="en-US" w:eastAsia="zh-CN"/>
        </w:rPr>
        <w:t>542.13</w:t>
      </w:r>
      <w:r>
        <w:rPr>
          <w:rFonts w:hint="eastAsia" w:ascii="仿宋" w:hAnsi="仿宋" w:eastAsia="仿宋"/>
          <w:sz w:val="32"/>
          <w:szCs w:val="32"/>
          <w:highlight w:val="none"/>
        </w:rPr>
        <w:t>万元，占</w:t>
      </w:r>
      <w:r>
        <w:rPr>
          <w:rFonts w:hint="eastAsia" w:ascii="仿宋" w:hAnsi="仿宋" w:eastAsia="仿宋"/>
          <w:sz w:val="32"/>
          <w:szCs w:val="32"/>
          <w:highlight w:val="none"/>
          <w:lang w:val="en-US" w:eastAsia="zh-CN"/>
        </w:rPr>
        <w:t>100</w:t>
      </w:r>
      <w:r>
        <w:rPr>
          <w:rFonts w:hint="eastAsia" w:ascii="仿宋" w:hAnsi="仿宋" w:eastAsia="仿宋"/>
          <w:sz w:val="32"/>
          <w:szCs w:val="32"/>
          <w:highlight w:val="none"/>
        </w:rPr>
        <w:t>%；项目支出</w:t>
      </w:r>
      <w:r>
        <w:rPr>
          <w:rFonts w:hint="eastAsia" w:ascii="仿宋" w:hAnsi="仿宋" w:eastAsia="仿宋"/>
          <w:sz w:val="32"/>
          <w:szCs w:val="32"/>
          <w:highlight w:val="none"/>
          <w:lang w:val="en-US" w:eastAsia="zh-CN"/>
        </w:rPr>
        <w:t>0</w:t>
      </w:r>
      <w:r>
        <w:rPr>
          <w:rFonts w:hint="eastAsia" w:ascii="仿宋" w:hAnsi="仿宋" w:eastAsia="仿宋"/>
          <w:sz w:val="32"/>
          <w:szCs w:val="32"/>
          <w:highlight w:val="none"/>
        </w:rPr>
        <w:t>万元，占</w:t>
      </w:r>
      <w:r>
        <w:rPr>
          <w:rFonts w:hint="eastAsia" w:ascii="仿宋" w:hAnsi="仿宋" w:eastAsia="仿宋"/>
          <w:sz w:val="32"/>
          <w:szCs w:val="32"/>
          <w:highlight w:val="none"/>
          <w:lang w:val="en-US" w:eastAsia="zh-CN"/>
        </w:rPr>
        <w:t>0</w:t>
      </w:r>
      <w:r>
        <w:rPr>
          <w:rFonts w:hint="eastAsia" w:ascii="仿宋" w:hAnsi="仿宋" w:eastAsia="仿宋"/>
          <w:sz w:val="32"/>
          <w:szCs w:val="32"/>
          <w:highlight w:val="none"/>
        </w:rPr>
        <w:t>%。基本支出中，人员经费</w:t>
      </w:r>
      <w:r>
        <w:rPr>
          <w:rFonts w:hint="eastAsia" w:ascii="仿宋" w:hAnsi="仿宋" w:eastAsia="仿宋"/>
          <w:sz w:val="32"/>
          <w:szCs w:val="32"/>
          <w:highlight w:val="none"/>
          <w:lang w:val="en-US" w:eastAsia="zh-CN"/>
        </w:rPr>
        <w:t>457.79</w:t>
      </w:r>
      <w:r>
        <w:rPr>
          <w:rFonts w:hint="eastAsia" w:ascii="仿宋" w:hAnsi="仿宋" w:eastAsia="仿宋"/>
          <w:sz w:val="32"/>
          <w:szCs w:val="32"/>
          <w:highlight w:val="none"/>
        </w:rPr>
        <w:t>万元，占</w:t>
      </w:r>
      <w:r>
        <w:rPr>
          <w:rFonts w:hint="eastAsia" w:ascii="仿宋" w:hAnsi="仿宋" w:eastAsia="仿宋"/>
          <w:sz w:val="32"/>
          <w:szCs w:val="32"/>
          <w:highlight w:val="none"/>
          <w:lang w:val="en-US" w:eastAsia="zh-CN"/>
        </w:rPr>
        <w:t>84.44</w:t>
      </w:r>
      <w:r>
        <w:rPr>
          <w:rFonts w:hint="eastAsia" w:ascii="仿宋" w:hAnsi="仿宋" w:eastAsia="仿宋"/>
          <w:sz w:val="32"/>
          <w:szCs w:val="32"/>
          <w:highlight w:val="none"/>
        </w:rPr>
        <w:t>%</w:t>
      </w:r>
      <w:r>
        <w:rPr>
          <w:rFonts w:hint="eastAsia" w:ascii="仿宋" w:hAnsi="仿宋" w:eastAsia="仿宋"/>
          <w:sz w:val="32"/>
          <w:szCs w:val="32"/>
          <w:highlight w:val="none"/>
          <w:lang w:eastAsia="zh-CN"/>
        </w:rPr>
        <w:t>；</w:t>
      </w:r>
      <w:r>
        <w:rPr>
          <w:rFonts w:hint="eastAsia" w:ascii="仿宋" w:hAnsi="仿宋" w:eastAsia="仿宋"/>
          <w:sz w:val="32"/>
          <w:szCs w:val="32"/>
          <w:highlight w:val="none"/>
        </w:rPr>
        <w:t>公用经费</w:t>
      </w:r>
      <w:r>
        <w:rPr>
          <w:rFonts w:hint="eastAsia" w:ascii="仿宋" w:hAnsi="仿宋" w:eastAsia="仿宋"/>
          <w:sz w:val="32"/>
          <w:szCs w:val="32"/>
          <w:highlight w:val="none"/>
          <w:lang w:val="en-US" w:eastAsia="zh-CN"/>
        </w:rPr>
        <w:t>84.34</w:t>
      </w:r>
      <w:r>
        <w:rPr>
          <w:rFonts w:hint="eastAsia" w:ascii="仿宋" w:hAnsi="仿宋" w:eastAsia="仿宋"/>
          <w:sz w:val="32"/>
          <w:szCs w:val="32"/>
          <w:highlight w:val="none"/>
        </w:rPr>
        <w:t>万元，占</w:t>
      </w:r>
      <w:r>
        <w:rPr>
          <w:rFonts w:hint="eastAsia" w:ascii="仿宋" w:hAnsi="仿宋" w:eastAsia="仿宋"/>
          <w:sz w:val="32"/>
          <w:szCs w:val="32"/>
          <w:highlight w:val="none"/>
          <w:lang w:val="en-US" w:eastAsia="zh-CN"/>
        </w:rPr>
        <w:t>15.56</w:t>
      </w:r>
      <w:r>
        <w:rPr>
          <w:rFonts w:hint="eastAsia" w:ascii="仿宋" w:hAnsi="仿宋" w:eastAsia="仿宋"/>
          <w:sz w:val="32"/>
          <w:szCs w:val="32"/>
          <w:highlight w:val="none"/>
        </w:rPr>
        <w:t>%。</w:t>
      </w:r>
    </w:p>
    <w:p w14:paraId="3B2B3449">
      <w:pPr>
        <w:ind w:firstLine="640" w:firstLineChars="200"/>
        <w:rPr>
          <w:rFonts w:hint="eastAsia" w:ascii="仿宋" w:hAnsi="仿宋" w:eastAsia="仿宋"/>
          <w:sz w:val="32"/>
          <w:szCs w:val="32"/>
          <w:highlight w:val="none"/>
          <w:lang w:val="en-US" w:eastAsia="zh-CN"/>
        </w:rPr>
      </w:pPr>
      <w:r>
        <w:rPr>
          <w:rFonts w:hint="eastAsia" w:ascii="仿宋" w:hAnsi="仿宋" w:eastAsia="仿宋"/>
          <w:sz w:val="32"/>
          <w:szCs w:val="32"/>
          <w:highlight w:val="none"/>
          <w:lang w:val="en-US" w:eastAsia="zh-CN"/>
        </w:rPr>
        <w:t>社会保障和就业（类）支出53.02万元，占9.78</w:t>
      </w:r>
      <w:r>
        <w:rPr>
          <w:rFonts w:hint="eastAsia" w:ascii="仿宋" w:hAnsi="仿宋" w:eastAsia="仿宋"/>
          <w:sz w:val="32"/>
          <w:szCs w:val="32"/>
          <w:highlight w:val="none"/>
        </w:rPr>
        <w:t>%</w:t>
      </w:r>
      <w:r>
        <w:rPr>
          <w:rFonts w:hint="eastAsia" w:ascii="仿宋" w:hAnsi="仿宋" w:eastAsia="仿宋"/>
          <w:sz w:val="32"/>
          <w:szCs w:val="32"/>
          <w:highlight w:val="none"/>
          <w:lang w:eastAsia="zh-CN"/>
        </w:rPr>
        <w:t>，主要用于：基本养老保险缴费支出</w:t>
      </w:r>
      <w:r>
        <w:rPr>
          <w:rFonts w:hint="eastAsia" w:ascii="仿宋" w:hAnsi="仿宋" w:eastAsia="仿宋"/>
          <w:sz w:val="32"/>
          <w:szCs w:val="32"/>
          <w:highlight w:val="none"/>
          <w:lang w:val="en-US" w:eastAsia="zh-CN"/>
        </w:rPr>
        <w:t>。</w:t>
      </w:r>
    </w:p>
    <w:p w14:paraId="0EDB06C3">
      <w:pPr>
        <w:ind w:firstLine="640" w:firstLineChars="200"/>
        <w:rPr>
          <w:rFonts w:hint="eastAsia" w:ascii="仿宋" w:hAnsi="仿宋" w:eastAsia="仿宋"/>
          <w:sz w:val="32"/>
          <w:szCs w:val="32"/>
          <w:highlight w:val="none"/>
          <w:lang w:val="en-US" w:eastAsia="zh-CN"/>
        </w:rPr>
      </w:pPr>
      <w:r>
        <w:rPr>
          <w:rFonts w:hint="eastAsia" w:ascii="仿宋" w:hAnsi="仿宋" w:eastAsia="仿宋"/>
          <w:sz w:val="32"/>
          <w:szCs w:val="32"/>
          <w:highlight w:val="none"/>
          <w:lang w:val="en-US" w:eastAsia="zh-CN"/>
        </w:rPr>
        <w:t>卫生健康（类）支出25.52万元，占4.71</w:t>
      </w:r>
      <w:r>
        <w:rPr>
          <w:rFonts w:hint="eastAsia" w:ascii="仿宋" w:hAnsi="仿宋" w:eastAsia="仿宋"/>
          <w:sz w:val="32"/>
          <w:szCs w:val="32"/>
          <w:highlight w:val="none"/>
        </w:rPr>
        <w:t>%</w:t>
      </w:r>
      <w:r>
        <w:rPr>
          <w:rFonts w:hint="eastAsia" w:ascii="仿宋" w:hAnsi="仿宋" w:eastAsia="仿宋"/>
          <w:sz w:val="32"/>
          <w:szCs w:val="32"/>
          <w:highlight w:val="none"/>
          <w:lang w:eastAsia="zh-CN"/>
        </w:rPr>
        <w:t>，主要用于：缴纳医疗保险支出</w:t>
      </w:r>
      <w:r>
        <w:rPr>
          <w:rFonts w:hint="eastAsia" w:ascii="仿宋" w:hAnsi="仿宋" w:eastAsia="仿宋"/>
          <w:sz w:val="32"/>
          <w:szCs w:val="32"/>
          <w:highlight w:val="none"/>
          <w:lang w:val="en-US" w:eastAsia="zh-CN"/>
        </w:rPr>
        <w:t>。</w:t>
      </w:r>
    </w:p>
    <w:p w14:paraId="6AFE8D5F">
      <w:pPr>
        <w:ind w:firstLine="640" w:firstLineChars="200"/>
        <w:rPr>
          <w:rFonts w:hint="default" w:ascii="仿宋" w:hAnsi="仿宋" w:eastAsia="仿宋"/>
          <w:sz w:val="32"/>
          <w:szCs w:val="32"/>
          <w:highlight w:val="none"/>
          <w:lang w:val="en-US" w:eastAsia="zh-CN"/>
        </w:rPr>
      </w:pPr>
      <w:r>
        <w:rPr>
          <w:rFonts w:hint="eastAsia" w:ascii="仿宋" w:hAnsi="仿宋" w:eastAsia="仿宋"/>
          <w:sz w:val="32"/>
          <w:szCs w:val="32"/>
          <w:highlight w:val="none"/>
          <w:lang w:eastAsia="zh-CN"/>
        </w:rPr>
        <w:t>城乡社区（类）支出</w:t>
      </w:r>
      <w:r>
        <w:rPr>
          <w:rFonts w:hint="eastAsia" w:ascii="仿宋" w:hAnsi="仿宋" w:eastAsia="仿宋"/>
          <w:sz w:val="32"/>
          <w:szCs w:val="32"/>
          <w:highlight w:val="none"/>
          <w:lang w:val="en-US" w:eastAsia="zh-CN"/>
        </w:rPr>
        <w:t>421.20万元，占77.69%，主要用于：</w:t>
      </w:r>
      <w:r>
        <w:rPr>
          <w:rFonts w:hint="eastAsia" w:ascii="仿宋" w:hAnsi="仿宋" w:eastAsia="仿宋"/>
          <w:sz w:val="32"/>
          <w:szCs w:val="32"/>
          <w:highlight w:val="none"/>
          <w:lang w:eastAsia="zh-CN"/>
        </w:rPr>
        <w:t>商品服务支出和职工工资福利支出。</w:t>
      </w:r>
    </w:p>
    <w:p w14:paraId="76A9CC94">
      <w:pPr>
        <w:ind w:firstLine="640" w:firstLineChars="200"/>
        <w:rPr>
          <w:rFonts w:hint="eastAsia" w:ascii="仿宋" w:hAnsi="仿宋" w:eastAsia="仿宋"/>
          <w:sz w:val="32"/>
          <w:szCs w:val="32"/>
          <w:highlight w:val="none"/>
          <w:lang w:val="en-US" w:eastAsia="zh-CN"/>
        </w:rPr>
      </w:pPr>
      <w:r>
        <w:rPr>
          <w:rFonts w:hint="eastAsia" w:ascii="仿宋" w:hAnsi="仿宋" w:eastAsia="仿宋"/>
          <w:sz w:val="32"/>
          <w:szCs w:val="32"/>
          <w:highlight w:val="none"/>
          <w:lang w:val="en-US" w:eastAsia="zh-CN"/>
        </w:rPr>
        <w:t>住房保障（类）支出42.39万元，占7.82</w:t>
      </w:r>
      <w:r>
        <w:rPr>
          <w:rFonts w:hint="eastAsia" w:ascii="仿宋" w:hAnsi="仿宋" w:eastAsia="仿宋"/>
          <w:sz w:val="32"/>
          <w:szCs w:val="32"/>
          <w:highlight w:val="none"/>
        </w:rPr>
        <w:t>%</w:t>
      </w:r>
      <w:r>
        <w:rPr>
          <w:rFonts w:hint="eastAsia" w:ascii="仿宋" w:hAnsi="仿宋" w:eastAsia="仿宋"/>
          <w:sz w:val="32"/>
          <w:szCs w:val="32"/>
          <w:highlight w:val="none"/>
          <w:lang w:eastAsia="zh-CN"/>
        </w:rPr>
        <w:t>，主要用于：缴纳住房公积金支出</w:t>
      </w:r>
      <w:r>
        <w:rPr>
          <w:rFonts w:hint="eastAsia" w:ascii="仿宋" w:hAnsi="仿宋" w:eastAsia="仿宋"/>
          <w:sz w:val="32"/>
          <w:szCs w:val="32"/>
          <w:highlight w:val="none"/>
          <w:lang w:val="en-US" w:eastAsia="zh-CN"/>
        </w:rPr>
        <w:t>。</w:t>
      </w:r>
    </w:p>
    <w:p w14:paraId="39E2D860">
      <w:pPr>
        <w:pStyle w:val="9"/>
        <w:rPr>
          <w:rFonts w:hint="eastAsia" w:ascii="楷体" w:hAnsi="楷体" w:eastAsia="楷体"/>
          <w:kern w:val="0"/>
          <w:sz w:val="32"/>
          <w:szCs w:val="32"/>
          <w:highlight w:val="none"/>
          <w:lang w:val="en-US" w:eastAsia="zh-CN"/>
        </w:rPr>
      </w:pPr>
      <w:r>
        <w:rPr>
          <w:rFonts w:hint="eastAsia" w:ascii="仿宋" w:hAnsi="仿宋" w:eastAsia="仿宋"/>
          <w:kern w:val="0"/>
          <w:sz w:val="32"/>
          <w:szCs w:val="32"/>
          <w:highlight w:val="none"/>
        </w:rPr>
        <w:t xml:space="preserve">   </w:t>
      </w:r>
      <w:r>
        <w:rPr>
          <w:rFonts w:hint="eastAsia" w:ascii="楷体" w:hAnsi="楷体" w:eastAsia="楷体"/>
          <w:kern w:val="0"/>
          <w:sz w:val="32"/>
          <w:szCs w:val="32"/>
          <w:highlight w:val="none"/>
          <w:lang w:eastAsia="zh-CN"/>
        </w:rPr>
        <w:t>六、</w:t>
      </w:r>
      <w:r>
        <w:rPr>
          <w:rFonts w:hint="eastAsia" w:ascii="楷体" w:hAnsi="楷体" w:eastAsia="楷体"/>
          <w:kern w:val="0"/>
          <w:sz w:val="32"/>
          <w:szCs w:val="32"/>
          <w:highlight w:val="none"/>
          <w:lang w:val="en-US" w:eastAsia="zh-CN"/>
        </w:rPr>
        <w:t>2025年一般公共预算基本支出情况</w:t>
      </w:r>
    </w:p>
    <w:p w14:paraId="5EA64684">
      <w:pPr>
        <w:ind w:firstLine="640" w:firstLineChars="200"/>
        <w:rPr>
          <w:rFonts w:hint="eastAsia" w:ascii="仿宋" w:hAnsi="仿宋" w:eastAsia="仿宋"/>
          <w:sz w:val="32"/>
          <w:szCs w:val="32"/>
          <w:highlight w:val="none"/>
          <w:lang w:val="en-US" w:eastAsia="zh-CN"/>
        </w:rPr>
      </w:pPr>
      <w:r>
        <w:rPr>
          <w:rFonts w:hint="eastAsia" w:ascii="仿宋" w:hAnsi="仿宋" w:eastAsia="仿宋"/>
          <w:sz w:val="32"/>
          <w:szCs w:val="32"/>
          <w:highlight w:val="none"/>
          <w:lang w:val="en-US" w:eastAsia="zh-CN"/>
        </w:rPr>
        <w:t>2025年一般公共预算基本支出542.13万元，其中：</w:t>
      </w:r>
    </w:p>
    <w:p w14:paraId="0A48DC2A">
      <w:pPr>
        <w:ind w:firstLine="640" w:firstLineChars="200"/>
        <w:rPr>
          <w:rFonts w:ascii="仿宋" w:hAnsi="仿宋" w:eastAsia="仿宋"/>
          <w:sz w:val="32"/>
          <w:szCs w:val="32"/>
          <w:highlight w:val="none"/>
        </w:rPr>
      </w:pPr>
      <w:r>
        <w:rPr>
          <w:rFonts w:hint="eastAsia" w:ascii="仿宋" w:hAnsi="仿宋" w:eastAsia="仿宋"/>
          <w:sz w:val="32"/>
          <w:szCs w:val="32"/>
          <w:highlight w:val="none"/>
        </w:rPr>
        <w:t>人员经费</w:t>
      </w:r>
      <w:r>
        <w:rPr>
          <w:rFonts w:hint="eastAsia" w:ascii="仿宋" w:hAnsi="仿宋" w:eastAsia="仿宋"/>
          <w:sz w:val="32"/>
          <w:szCs w:val="32"/>
          <w:highlight w:val="none"/>
          <w:lang w:val="en-US" w:eastAsia="zh-CN"/>
        </w:rPr>
        <w:t>457.79</w:t>
      </w:r>
      <w:r>
        <w:rPr>
          <w:rFonts w:hint="eastAsia" w:ascii="仿宋" w:hAnsi="仿宋" w:eastAsia="仿宋"/>
          <w:sz w:val="32"/>
          <w:szCs w:val="32"/>
          <w:highlight w:val="none"/>
        </w:rPr>
        <w:t>万元，主要包括：基本工资、津贴补贴、奖金、</w:t>
      </w:r>
      <w:r>
        <w:rPr>
          <w:rFonts w:hint="eastAsia" w:ascii="仿宋" w:hAnsi="仿宋" w:eastAsia="仿宋"/>
          <w:sz w:val="32"/>
          <w:szCs w:val="32"/>
          <w:highlight w:val="none"/>
          <w:lang w:eastAsia="zh-CN"/>
        </w:rPr>
        <w:t>绩效工资、机关事业单位基本养老保险缴费、职工基本医疗保险缴费、其他社会保障缴费、住房公积金、</w:t>
      </w:r>
      <w:r>
        <w:rPr>
          <w:rFonts w:hint="eastAsia" w:ascii="仿宋" w:hAnsi="仿宋" w:eastAsia="仿宋"/>
          <w:sz w:val="32"/>
          <w:szCs w:val="32"/>
          <w:highlight w:val="none"/>
        </w:rPr>
        <w:t>其他工资福利支出、离退休费、生活补助、其他对个人和家庭补助支出</w:t>
      </w:r>
      <w:r>
        <w:rPr>
          <w:rFonts w:hint="eastAsia" w:ascii="仿宋" w:hAnsi="仿宋" w:eastAsia="仿宋"/>
          <w:sz w:val="32"/>
          <w:szCs w:val="32"/>
          <w:highlight w:val="none"/>
          <w:lang w:eastAsia="zh-CN"/>
        </w:rPr>
        <w:t>等</w:t>
      </w:r>
      <w:r>
        <w:rPr>
          <w:rFonts w:hint="eastAsia" w:ascii="仿宋" w:hAnsi="仿宋" w:eastAsia="仿宋"/>
          <w:sz w:val="32"/>
          <w:szCs w:val="32"/>
          <w:highlight w:val="none"/>
        </w:rPr>
        <w:t>；</w:t>
      </w:r>
    </w:p>
    <w:p w14:paraId="647BF668">
      <w:pPr>
        <w:pStyle w:val="9"/>
        <w:ind w:firstLine="627" w:firstLineChars="196"/>
        <w:rPr>
          <w:rFonts w:ascii="仿宋" w:hAnsi="仿宋" w:eastAsia="仿宋"/>
          <w:kern w:val="0"/>
          <w:sz w:val="32"/>
          <w:szCs w:val="32"/>
          <w:highlight w:val="none"/>
        </w:rPr>
      </w:pPr>
      <w:r>
        <w:rPr>
          <w:rFonts w:hint="eastAsia" w:ascii="仿宋" w:hAnsi="仿宋" w:eastAsia="仿宋"/>
          <w:sz w:val="32"/>
          <w:szCs w:val="32"/>
          <w:highlight w:val="none"/>
        </w:rPr>
        <w:t>公用经费</w:t>
      </w:r>
      <w:r>
        <w:rPr>
          <w:rFonts w:hint="eastAsia" w:ascii="仿宋" w:hAnsi="仿宋" w:eastAsia="仿宋"/>
          <w:sz w:val="32"/>
          <w:szCs w:val="32"/>
          <w:highlight w:val="none"/>
          <w:lang w:val="en-US" w:eastAsia="zh-CN"/>
        </w:rPr>
        <w:t>84.34</w:t>
      </w:r>
      <w:r>
        <w:rPr>
          <w:rFonts w:hint="eastAsia" w:ascii="仿宋" w:hAnsi="仿宋" w:eastAsia="仿宋"/>
          <w:sz w:val="32"/>
          <w:szCs w:val="32"/>
          <w:highlight w:val="none"/>
        </w:rPr>
        <w:t>万元，主要包括：办公费、印刷费、</w:t>
      </w:r>
      <w:r>
        <w:rPr>
          <w:rFonts w:hint="eastAsia" w:ascii="仿宋" w:hAnsi="仿宋" w:eastAsia="仿宋"/>
          <w:sz w:val="32"/>
          <w:szCs w:val="32"/>
          <w:highlight w:val="none"/>
          <w:lang w:eastAsia="zh-CN"/>
        </w:rPr>
        <w:t>水费、电费、</w:t>
      </w:r>
      <w:r>
        <w:rPr>
          <w:rFonts w:hint="eastAsia" w:ascii="仿宋" w:hAnsi="仿宋" w:eastAsia="仿宋"/>
          <w:sz w:val="32"/>
          <w:szCs w:val="32"/>
          <w:highlight w:val="none"/>
        </w:rPr>
        <w:t>邮电费、取暖费、差旅费、会议费、公务接待费、工会经费、公务用车运行维护费</w:t>
      </w:r>
      <w:r>
        <w:rPr>
          <w:rFonts w:hint="eastAsia" w:ascii="仿宋" w:hAnsi="仿宋" w:eastAsia="仿宋"/>
          <w:sz w:val="32"/>
          <w:szCs w:val="32"/>
          <w:highlight w:val="none"/>
          <w:lang w:eastAsia="zh-CN"/>
        </w:rPr>
        <w:t>等</w:t>
      </w:r>
      <w:r>
        <w:rPr>
          <w:rFonts w:hint="eastAsia" w:ascii="仿宋" w:hAnsi="仿宋" w:eastAsia="仿宋"/>
          <w:sz w:val="32"/>
          <w:szCs w:val="32"/>
          <w:highlight w:val="none"/>
        </w:rPr>
        <w:t>。</w:t>
      </w:r>
    </w:p>
    <w:p w14:paraId="24F343FA">
      <w:pPr>
        <w:pStyle w:val="9"/>
        <w:ind w:firstLine="640" w:firstLineChars="200"/>
        <w:rPr>
          <w:rFonts w:ascii="楷体" w:hAnsi="楷体" w:eastAsia="楷体"/>
          <w:kern w:val="0"/>
          <w:sz w:val="32"/>
          <w:szCs w:val="32"/>
          <w:highlight w:val="none"/>
        </w:rPr>
      </w:pPr>
      <w:r>
        <w:rPr>
          <w:rFonts w:hint="eastAsia" w:ascii="楷体" w:hAnsi="楷体" w:eastAsia="楷体"/>
          <w:kern w:val="0"/>
          <w:sz w:val="32"/>
          <w:szCs w:val="32"/>
          <w:highlight w:val="none"/>
          <w:lang w:eastAsia="zh-CN"/>
        </w:rPr>
        <w:t>七</w:t>
      </w:r>
      <w:r>
        <w:rPr>
          <w:rFonts w:hint="eastAsia" w:ascii="楷体" w:hAnsi="楷体" w:eastAsia="楷体"/>
          <w:kern w:val="0"/>
          <w:sz w:val="32"/>
          <w:szCs w:val="32"/>
          <w:highlight w:val="none"/>
        </w:rPr>
        <w:t>、</w:t>
      </w:r>
      <w:r>
        <w:rPr>
          <w:rFonts w:hint="eastAsia" w:ascii="楷体" w:hAnsi="楷体" w:eastAsia="楷体"/>
          <w:kern w:val="0"/>
          <w:sz w:val="32"/>
          <w:szCs w:val="32"/>
          <w:highlight w:val="none"/>
          <w:lang w:eastAsia="zh-CN"/>
        </w:rPr>
        <w:t>2025</w:t>
      </w:r>
      <w:r>
        <w:rPr>
          <w:rFonts w:hint="eastAsia" w:ascii="楷体" w:hAnsi="楷体" w:eastAsia="楷体"/>
          <w:kern w:val="0"/>
          <w:sz w:val="32"/>
          <w:szCs w:val="32"/>
          <w:highlight w:val="none"/>
        </w:rPr>
        <w:t>年一般公共预算</w:t>
      </w:r>
      <w:r>
        <w:rPr>
          <w:rFonts w:hint="eastAsia" w:ascii="楷体" w:hAnsi="楷体" w:eastAsia="楷体"/>
          <w:kern w:val="0"/>
          <w:sz w:val="32"/>
          <w:szCs w:val="32"/>
          <w:highlight w:val="none"/>
          <w:lang w:eastAsia="zh-CN"/>
        </w:rPr>
        <w:t>财政拨款</w:t>
      </w:r>
      <w:r>
        <w:rPr>
          <w:rFonts w:hint="eastAsia" w:ascii="楷体" w:hAnsi="楷体" w:eastAsia="楷体"/>
          <w:kern w:val="0"/>
          <w:sz w:val="32"/>
          <w:szCs w:val="32"/>
          <w:highlight w:val="none"/>
        </w:rPr>
        <w:t>“三公经费”情况</w:t>
      </w:r>
    </w:p>
    <w:p w14:paraId="475D5BCF">
      <w:pPr>
        <w:pStyle w:val="9"/>
        <w:ind w:firstLine="627" w:firstLineChars="196"/>
        <w:rPr>
          <w:rFonts w:ascii="仿宋" w:hAnsi="仿宋" w:eastAsia="仿宋"/>
          <w:kern w:val="0"/>
          <w:sz w:val="32"/>
          <w:szCs w:val="32"/>
          <w:highlight w:val="none"/>
        </w:rPr>
      </w:pPr>
      <w:r>
        <w:rPr>
          <w:rFonts w:hint="eastAsia" w:ascii="仿宋" w:hAnsi="仿宋" w:eastAsia="仿宋"/>
          <w:kern w:val="0"/>
          <w:sz w:val="32"/>
          <w:szCs w:val="32"/>
          <w:highlight w:val="none"/>
          <w:lang w:eastAsia="zh-CN"/>
        </w:rPr>
        <w:t>2025</w:t>
      </w:r>
      <w:r>
        <w:rPr>
          <w:rFonts w:hint="eastAsia" w:ascii="仿宋" w:hAnsi="仿宋" w:eastAsia="仿宋"/>
          <w:kern w:val="0"/>
          <w:sz w:val="32"/>
          <w:szCs w:val="32"/>
          <w:highlight w:val="none"/>
        </w:rPr>
        <w:t>年“三公”经费预算数</w:t>
      </w:r>
      <w:r>
        <w:rPr>
          <w:rFonts w:hint="eastAsia" w:ascii="仿宋" w:hAnsi="仿宋" w:eastAsia="仿宋"/>
          <w:kern w:val="0"/>
          <w:sz w:val="32"/>
          <w:szCs w:val="32"/>
          <w:highlight w:val="none"/>
          <w:lang w:val="en-US" w:eastAsia="zh-CN"/>
        </w:rPr>
        <w:t>27.5</w:t>
      </w:r>
      <w:r>
        <w:rPr>
          <w:rFonts w:hint="eastAsia" w:ascii="仿宋" w:hAnsi="仿宋" w:eastAsia="仿宋"/>
          <w:kern w:val="0"/>
          <w:sz w:val="32"/>
          <w:szCs w:val="32"/>
          <w:highlight w:val="none"/>
        </w:rPr>
        <w:t>万元，比</w:t>
      </w:r>
      <w:r>
        <w:rPr>
          <w:rFonts w:hint="eastAsia" w:ascii="仿宋" w:hAnsi="仿宋" w:eastAsia="仿宋"/>
          <w:kern w:val="0"/>
          <w:sz w:val="32"/>
          <w:szCs w:val="32"/>
          <w:highlight w:val="none"/>
          <w:lang w:eastAsia="zh-CN"/>
        </w:rPr>
        <w:t>2024</w:t>
      </w:r>
      <w:r>
        <w:rPr>
          <w:rFonts w:hint="eastAsia" w:ascii="仿宋" w:hAnsi="仿宋" w:eastAsia="仿宋"/>
          <w:kern w:val="0"/>
          <w:sz w:val="32"/>
          <w:szCs w:val="32"/>
          <w:highlight w:val="none"/>
        </w:rPr>
        <w:t>年预算减少</w:t>
      </w:r>
      <w:r>
        <w:rPr>
          <w:rFonts w:hint="eastAsia" w:ascii="仿宋" w:hAnsi="仿宋" w:eastAsia="仿宋"/>
          <w:kern w:val="0"/>
          <w:sz w:val="32"/>
          <w:szCs w:val="32"/>
          <w:highlight w:val="none"/>
          <w:lang w:val="en-US" w:eastAsia="zh-CN"/>
        </w:rPr>
        <w:t>0</w:t>
      </w:r>
      <w:r>
        <w:rPr>
          <w:rFonts w:hint="eastAsia" w:ascii="仿宋" w:hAnsi="仿宋" w:eastAsia="仿宋"/>
          <w:kern w:val="0"/>
          <w:sz w:val="32"/>
          <w:szCs w:val="32"/>
          <w:highlight w:val="none"/>
        </w:rPr>
        <w:t>万元。其中：</w:t>
      </w:r>
    </w:p>
    <w:p w14:paraId="51930B52">
      <w:pPr>
        <w:pStyle w:val="9"/>
        <w:ind w:firstLine="627" w:firstLineChars="196"/>
        <w:rPr>
          <w:rFonts w:ascii="仿宋" w:hAnsi="仿宋" w:eastAsia="仿宋"/>
          <w:kern w:val="0"/>
          <w:sz w:val="32"/>
          <w:szCs w:val="32"/>
          <w:highlight w:val="none"/>
        </w:rPr>
      </w:pPr>
      <w:r>
        <w:rPr>
          <w:rFonts w:hint="eastAsia" w:ascii="仿宋" w:hAnsi="仿宋" w:eastAsia="仿宋"/>
          <w:kern w:val="0"/>
          <w:sz w:val="32"/>
          <w:szCs w:val="32"/>
          <w:highlight w:val="none"/>
        </w:rPr>
        <w:t xml:space="preserve">1.因公出国（境）费 0 万元，与 </w:t>
      </w:r>
      <w:r>
        <w:rPr>
          <w:rFonts w:hint="eastAsia" w:ascii="仿宋" w:hAnsi="仿宋" w:eastAsia="仿宋"/>
          <w:kern w:val="0"/>
          <w:sz w:val="32"/>
          <w:szCs w:val="32"/>
          <w:highlight w:val="none"/>
          <w:lang w:eastAsia="zh-CN"/>
        </w:rPr>
        <w:t>2024</w:t>
      </w:r>
      <w:r>
        <w:rPr>
          <w:rFonts w:hint="eastAsia" w:ascii="仿宋" w:hAnsi="仿宋" w:eastAsia="仿宋"/>
          <w:kern w:val="0"/>
          <w:sz w:val="32"/>
          <w:szCs w:val="32"/>
          <w:highlight w:val="none"/>
        </w:rPr>
        <w:t>年预算数相同。</w:t>
      </w:r>
    </w:p>
    <w:p w14:paraId="55C1F853">
      <w:pPr>
        <w:pStyle w:val="9"/>
        <w:ind w:firstLine="627" w:firstLineChars="196"/>
        <w:rPr>
          <w:rFonts w:hint="eastAsia" w:ascii="仿宋" w:hAnsi="仿宋" w:eastAsia="仿宋"/>
          <w:kern w:val="0"/>
          <w:sz w:val="32"/>
          <w:szCs w:val="32"/>
          <w:highlight w:val="none"/>
          <w:lang w:val="en-US" w:eastAsia="zh-CN"/>
        </w:rPr>
      </w:pPr>
      <w:r>
        <w:rPr>
          <w:rFonts w:hint="eastAsia" w:ascii="仿宋" w:hAnsi="仿宋" w:eastAsia="仿宋"/>
          <w:kern w:val="0"/>
          <w:sz w:val="32"/>
          <w:szCs w:val="32"/>
          <w:highlight w:val="none"/>
        </w:rPr>
        <w:t>2.公务接待费</w:t>
      </w:r>
      <w:r>
        <w:rPr>
          <w:rFonts w:hint="eastAsia" w:ascii="仿宋" w:hAnsi="仿宋" w:eastAsia="仿宋"/>
          <w:kern w:val="0"/>
          <w:sz w:val="32"/>
          <w:szCs w:val="32"/>
          <w:highlight w:val="none"/>
          <w:lang w:val="en-US" w:eastAsia="zh-CN"/>
        </w:rPr>
        <w:t>0</w:t>
      </w:r>
      <w:r>
        <w:rPr>
          <w:rFonts w:hint="eastAsia" w:ascii="仿宋" w:hAnsi="仿宋" w:eastAsia="仿宋"/>
          <w:kern w:val="0"/>
          <w:sz w:val="32"/>
          <w:szCs w:val="32"/>
          <w:highlight w:val="none"/>
        </w:rPr>
        <w:t xml:space="preserve">万元，比 </w:t>
      </w:r>
      <w:r>
        <w:rPr>
          <w:rFonts w:hint="eastAsia" w:ascii="仿宋" w:hAnsi="仿宋" w:eastAsia="仿宋"/>
          <w:kern w:val="0"/>
          <w:sz w:val="32"/>
          <w:szCs w:val="32"/>
          <w:highlight w:val="none"/>
          <w:lang w:val="en-US" w:eastAsia="zh-CN"/>
        </w:rPr>
        <w:t>2024</w:t>
      </w:r>
      <w:r>
        <w:rPr>
          <w:rFonts w:hint="eastAsia" w:ascii="仿宋" w:hAnsi="仿宋" w:eastAsia="仿宋"/>
          <w:kern w:val="0"/>
          <w:sz w:val="32"/>
          <w:szCs w:val="32"/>
          <w:highlight w:val="none"/>
        </w:rPr>
        <w:t xml:space="preserve"> 年预算数减少</w:t>
      </w:r>
      <w:r>
        <w:rPr>
          <w:rFonts w:hint="eastAsia" w:ascii="仿宋" w:hAnsi="仿宋" w:eastAsia="仿宋"/>
          <w:kern w:val="0"/>
          <w:sz w:val="32"/>
          <w:szCs w:val="32"/>
          <w:highlight w:val="none"/>
          <w:lang w:val="en-US" w:eastAsia="zh-CN"/>
        </w:rPr>
        <w:t>0</w:t>
      </w:r>
      <w:r>
        <w:rPr>
          <w:rFonts w:hint="eastAsia" w:ascii="仿宋" w:hAnsi="仿宋" w:eastAsia="仿宋"/>
          <w:kern w:val="0"/>
          <w:sz w:val="32"/>
          <w:szCs w:val="32"/>
          <w:highlight w:val="none"/>
        </w:rPr>
        <w:t>万元</w:t>
      </w:r>
      <w:r>
        <w:rPr>
          <w:rFonts w:hint="eastAsia" w:ascii="仿宋" w:hAnsi="仿宋" w:eastAsia="仿宋"/>
          <w:kern w:val="0"/>
          <w:sz w:val="32"/>
          <w:szCs w:val="32"/>
          <w:highlight w:val="none"/>
          <w:lang w:eastAsia="zh-CN"/>
        </w:rPr>
        <w:t>。</w:t>
      </w:r>
    </w:p>
    <w:p w14:paraId="78C2E709">
      <w:pPr>
        <w:pStyle w:val="9"/>
        <w:ind w:firstLine="627" w:firstLineChars="196"/>
        <w:rPr>
          <w:rFonts w:hint="eastAsia" w:ascii="仿宋" w:hAnsi="仿宋" w:eastAsia="仿宋"/>
          <w:kern w:val="0"/>
          <w:sz w:val="32"/>
          <w:szCs w:val="32"/>
          <w:highlight w:val="none"/>
        </w:rPr>
      </w:pPr>
      <w:r>
        <w:rPr>
          <w:rFonts w:hint="eastAsia" w:ascii="仿宋" w:hAnsi="仿宋" w:eastAsia="仿宋"/>
          <w:kern w:val="0"/>
          <w:sz w:val="32"/>
          <w:szCs w:val="32"/>
          <w:highlight w:val="none"/>
        </w:rPr>
        <w:t>3.公务用车购置及运行费</w:t>
      </w:r>
      <w:r>
        <w:rPr>
          <w:rFonts w:hint="eastAsia" w:ascii="仿宋" w:hAnsi="仿宋" w:eastAsia="仿宋"/>
          <w:kern w:val="0"/>
          <w:sz w:val="32"/>
          <w:szCs w:val="32"/>
          <w:highlight w:val="none"/>
          <w:lang w:val="en-US" w:eastAsia="zh-CN"/>
        </w:rPr>
        <w:t>27.5</w:t>
      </w:r>
      <w:r>
        <w:rPr>
          <w:rFonts w:hint="eastAsia" w:ascii="仿宋" w:hAnsi="仿宋" w:eastAsia="仿宋"/>
          <w:kern w:val="0"/>
          <w:sz w:val="32"/>
          <w:szCs w:val="32"/>
          <w:highlight w:val="none"/>
        </w:rPr>
        <w:t xml:space="preserve">万元，比 </w:t>
      </w:r>
      <w:r>
        <w:rPr>
          <w:rFonts w:hint="eastAsia" w:ascii="仿宋" w:hAnsi="仿宋" w:eastAsia="仿宋"/>
          <w:kern w:val="0"/>
          <w:sz w:val="32"/>
          <w:szCs w:val="32"/>
          <w:highlight w:val="none"/>
          <w:lang w:eastAsia="zh-CN"/>
        </w:rPr>
        <w:t>2024</w:t>
      </w:r>
      <w:r>
        <w:rPr>
          <w:rFonts w:hint="eastAsia" w:ascii="仿宋" w:hAnsi="仿宋" w:eastAsia="仿宋"/>
          <w:kern w:val="0"/>
          <w:sz w:val="32"/>
          <w:szCs w:val="32"/>
          <w:highlight w:val="none"/>
        </w:rPr>
        <w:t xml:space="preserve"> 年预算数减少 </w:t>
      </w:r>
      <w:r>
        <w:rPr>
          <w:rFonts w:hint="eastAsia" w:ascii="仿宋" w:hAnsi="仿宋" w:eastAsia="仿宋"/>
          <w:kern w:val="0"/>
          <w:sz w:val="32"/>
          <w:szCs w:val="32"/>
          <w:highlight w:val="none"/>
          <w:lang w:val="en-US" w:eastAsia="zh-CN"/>
        </w:rPr>
        <w:t>0</w:t>
      </w:r>
      <w:r>
        <w:rPr>
          <w:rFonts w:hint="eastAsia" w:ascii="仿宋" w:hAnsi="仿宋" w:eastAsia="仿宋"/>
          <w:kern w:val="0"/>
          <w:sz w:val="32"/>
          <w:szCs w:val="32"/>
          <w:highlight w:val="none"/>
        </w:rPr>
        <w:t>万元。其中，公务用车运行维护费</w:t>
      </w:r>
      <w:r>
        <w:rPr>
          <w:rFonts w:hint="eastAsia" w:ascii="仿宋" w:hAnsi="仿宋" w:eastAsia="仿宋"/>
          <w:kern w:val="0"/>
          <w:sz w:val="32"/>
          <w:szCs w:val="32"/>
          <w:highlight w:val="none"/>
          <w:lang w:val="en-US" w:eastAsia="zh-CN"/>
        </w:rPr>
        <w:t>27.5</w:t>
      </w:r>
      <w:r>
        <w:rPr>
          <w:rFonts w:hint="eastAsia" w:ascii="仿宋" w:hAnsi="仿宋" w:eastAsia="仿宋"/>
          <w:kern w:val="0"/>
          <w:sz w:val="32"/>
          <w:szCs w:val="32"/>
          <w:highlight w:val="none"/>
        </w:rPr>
        <w:t xml:space="preserve">万元，比 </w:t>
      </w:r>
      <w:r>
        <w:rPr>
          <w:rFonts w:hint="eastAsia" w:ascii="仿宋" w:hAnsi="仿宋" w:eastAsia="仿宋"/>
          <w:kern w:val="0"/>
          <w:sz w:val="32"/>
          <w:szCs w:val="32"/>
          <w:highlight w:val="none"/>
          <w:lang w:eastAsia="zh-CN"/>
        </w:rPr>
        <w:t>2024</w:t>
      </w:r>
      <w:r>
        <w:rPr>
          <w:rFonts w:hint="eastAsia" w:ascii="仿宋" w:hAnsi="仿宋" w:eastAsia="仿宋"/>
          <w:kern w:val="0"/>
          <w:sz w:val="32"/>
          <w:szCs w:val="32"/>
          <w:highlight w:val="none"/>
        </w:rPr>
        <w:t>年减少</w:t>
      </w:r>
      <w:r>
        <w:rPr>
          <w:rFonts w:hint="eastAsia" w:ascii="仿宋" w:hAnsi="仿宋" w:eastAsia="仿宋"/>
          <w:kern w:val="0"/>
          <w:sz w:val="32"/>
          <w:szCs w:val="32"/>
          <w:highlight w:val="none"/>
          <w:lang w:val="en-US" w:eastAsia="zh-CN"/>
        </w:rPr>
        <w:t>0</w:t>
      </w:r>
      <w:r>
        <w:rPr>
          <w:rFonts w:hint="eastAsia" w:ascii="仿宋" w:hAnsi="仿宋" w:eastAsia="仿宋"/>
          <w:kern w:val="0"/>
          <w:sz w:val="32"/>
          <w:szCs w:val="32"/>
          <w:highlight w:val="none"/>
        </w:rPr>
        <w:t>万元，公务用车购置</w:t>
      </w:r>
      <w:r>
        <w:rPr>
          <w:rFonts w:hint="eastAsia" w:ascii="仿宋" w:hAnsi="仿宋" w:eastAsia="仿宋"/>
          <w:kern w:val="0"/>
          <w:sz w:val="32"/>
          <w:szCs w:val="32"/>
          <w:highlight w:val="none"/>
          <w:lang w:val="en-US" w:eastAsia="zh-CN"/>
        </w:rPr>
        <w:t>0</w:t>
      </w:r>
      <w:r>
        <w:rPr>
          <w:rFonts w:hint="eastAsia" w:ascii="仿宋" w:hAnsi="仿宋" w:eastAsia="仿宋"/>
          <w:kern w:val="0"/>
          <w:sz w:val="32"/>
          <w:szCs w:val="32"/>
          <w:highlight w:val="none"/>
        </w:rPr>
        <w:t>万元，比</w:t>
      </w:r>
      <w:r>
        <w:rPr>
          <w:rFonts w:hint="eastAsia" w:ascii="仿宋" w:hAnsi="仿宋" w:eastAsia="仿宋"/>
          <w:kern w:val="0"/>
          <w:sz w:val="32"/>
          <w:szCs w:val="32"/>
          <w:highlight w:val="none"/>
          <w:lang w:eastAsia="zh-CN"/>
        </w:rPr>
        <w:t>2024</w:t>
      </w:r>
      <w:r>
        <w:rPr>
          <w:rFonts w:hint="eastAsia" w:ascii="仿宋" w:hAnsi="仿宋" w:eastAsia="仿宋"/>
          <w:kern w:val="0"/>
          <w:sz w:val="32"/>
          <w:szCs w:val="32"/>
          <w:highlight w:val="none"/>
        </w:rPr>
        <w:t>年减少</w:t>
      </w:r>
      <w:r>
        <w:rPr>
          <w:rFonts w:hint="eastAsia" w:ascii="仿宋" w:hAnsi="仿宋" w:eastAsia="仿宋"/>
          <w:kern w:val="0"/>
          <w:sz w:val="32"/>
          <w:szCs w:val="32"/>
          <w:highlight w:val="none"/>
          <w:lang w:val="en-US" w:eastAsia="zh-CN"/>
        </w:rPr>
        <w:t>0</w:t>
      </w:r>
      <w:r>
        <w:rPr>
          <w:rFonts w:hint="eastAsia" w:ascii="仿宋" w:hAnsi="仿宋" w:eastAsia="仿宋"/>
          <w:kern w:val="0"/>
          <w:sz w:val="32"/>
          <w:szCs w:val="32"/>
          <w:highlight w:val="none"/>
        </w:rPr>
        <w:t>万元。</w:t>
      </w:r>
    </w:p>
    <w:p w14:paraId="19793D94">
      <w:pPr>
        <w:pStyle w:val="9"/>
        <w:rPr>
          <w:rFonts w:hint="eastAsia" w:ascii="楷体" w:hAnsi="楷体" w:eastAsia="楷体" w:cs="楷体"/>
          <w:sz w:val="32"/>
          <w:szCs w:val="32"/>
          <w:highlight w:val="none"/>
        </w:rPr>
      </w:pPr>
      <w:r>
        <w:rPr>
          <w:rFonts w:hint="eastAsia" w:ascii="仿宋" w:hAnsi="仿宋" w:eastAsia="仿宋"/>
          <w:sz w:val="32"/>
          <w:szCs w:val="32"/>
          <w:highlight w:val="none"/>
        </w:rPr>
        <w:t xml:space="preserve">    </w:t>
      </w:r>
      <w:r>
        <w:rPr>
          <w:rFonts w:hint="eastAsia" w:ascii="楷体" w:hAnsi="楷体" w:eastAsia="楷体" w:cs="楷体"/>
          <w:sz w:val="32"/>
          <w:szCs w:val="32"/>
          <w:highlight w:val="none"/>
          <w:lang w:eastAsia="zh-CN"/>
        </w:rPr>
        <w:t>八</w:t>
      </w:r>
      <w:r>
        <w:rPr>
          <w:rFonts w:hint="eastAsia" w:ascii="楷体" w:hAnsi="楷体" w:eastAsia="楷体" w:cs="楷体"/>
          <w:sz w:val="32"/>
          <w:szCs w:val="32"/>
          <w:highlight w:val="none"/>
        </w:rPr>
        <w:t>、</w:t>
      </w:r>
      <w:r>
        <w:rPr>
          <w:rFonts w:hint="eastAsia" w:ascii="楷体" w:hAnsi="楷体" w:eastAsia="楷体" w:cs="楷体"/>
          <w:sz w:val="32"/>
          <w:szCs w:val="32"/>
          <w:highlight w:val="none"/>
          <w:lang w:val="en-US" w:eastAsia="zh-CN"/>
        </w:rPr>
        <w:t>2025年</w:t>
      </w:r>
      <w:r>
        <w:rPr>
          <w:rFonts w:hint="eastAsia" w:ascii="楷体" w:hAnsi="楷体" w:eastAsia="楷体" w:cs="楷体"/>
          <w:sz w:val="32"/>
          <w:szCs w:val="32"/>
          <w:highlight w:val="none"/>
        </w:rPr>
        <w:t>政府性基金预算</w:t>
      </w:r>
      <w:r>
        <w:rPr>
          <w:rFonts w:hint="eastAsia" w:ascii="楷体" w:hAnsi="楷体" w:eastAsia="楷体" w:cs="楷体"/>
          <w:sz w:val="32"/>
          <w:szCs w:val="32"/>
          <w:highlight w:val="none"/>
          <w:lang w:eastAsia="zh-CN"/>
        </w:rPr>
        <w:t>支出</w:t>
      </w:r>
      <w:r>
        <w:rPr>
          <w:rFonts w:hint="eastAsia" w:ascii="楷体" w:hAnsi="楷体" w:eastAsia="楷体" w:cs="楷体"/>
          <w:sz w:val="32"/>
          <w:szCs w:val="32"/>
          <w:highlight w:val="none"/>
        </w:rPr>
        <w:t>情况</w:t>
      </w:r>
    </w:p>
    <w:p w14:paraId="3C66BA43">
      <w:pPr>
        <w:ind w:left="720"/>
        <w:jc w:val="left"/>
        <w:rPr>
          <w:rFonts w:hint="eastAsia" w:ascii="仿宋" w:hAnsi="仿宋" w:eastAsia="仿宋"/>
          <w:sz w:val="32"/>
          <w:szCs w:val="32"/>
          <w:highlight w:val="none"/>
          <w:lang w:eastAsia="zh-CN"/>
        </w:rPr>
      </w:pPr>
      <w:r>
        <w:rPr>
          <w:rFonts w:hint="eastAsia" w:ascii="仿宋" w:hAnsi="仿宋" w:eastAsia="仿宋"/>
          <w:sz w:val="32"/>
          <w:szCs w:val="32"/>
          <w:highlight w:val="none"/>
        </w:rPr>
        <w:t>本部门</w:t>
      </w:r>
      <w:r>
        <w:rPr>
          <w:rFonts w:hint="eastAsia" w:ascii="仿宋" w:hAnsi="仿宋" w:eastAsia="仿宋"/>
          <w:sz w:val="32"/>
          <w:szCs w:val="32"/>
          <w:highlight w:val="none"/>
          <w:lang w:eastAsia="zh-CN"/>
        </w:rPr>
        <w:t>（单位）</w:t>
      </w:r>
      <w:r>
        <w:rPr>
          <w:rFonts w:hint="eastAsia" w:ascii="仿宋" w:hAnsi="仿宋" w:eastAsia="仿宋"/>
          <w:sz w:val="32"/>
          <w:szCs w:val="32"/>
          <w:highlight w:val="none"/>
        </w:rPr>
        <w:t>无政府性基金预算</w:t>
      </w:r>
      <w:r>
        <w:rPr>
          <w:rFonts w:hint="eastAsia" w:ascii="仿宋" w:hAnsi="仿宋" w:eastAsia="仿宋"/>
          <w:sz w:val="32"/>
          <w:szCs w:val="32"/>
          <w:highlight w:val="none"/>
          <w:lang w:eastAsia="zh-CN"/>
        </w:rPr>
        <w:t>支出。</w:t>
      </w:r>
    </w:p>
    <w:p w14:paraId="632E8B82">
      <w:pPr>
        <w:pStyle w:val="9"/>
        <w:ind w:firstLine="640"/>
        <w:rPr>
          <w:rFonts w:hint="eastAsia" w:ascii="楷体" w:hAnsi="楷体" w:eastAsia="楷体" w:cs="楷体"/>
          <w:sz w:val="32"/>
          <w:szCs w:val="32"/>
          <w:highlight w:val="none"/>
          <w:lang w:val="en-US" w:eastAsia="zh-CN"/>
        </w:rPr>
      </w:pPr>
      <w:r>
        <w:rPr>
          <w:rFonts w:hint="eastAsia" w:ascii="楷体" w:hAnsi="楷体" w:eastAsia="楷体" w:cs="楷体"/>
          <w:sz w:val="32"/>
          <w:szCs w:val="32"/>
          <w:highlight w:val="none"/>
          <w:lang w:eastAsia="zh-CN"/>
        </w:rPr>
        <w:t>九</w:t>
      </w:r>
      <w:r>
        <w:rPr>
          <w:rFonts w:hint="eastAsia" w:ascii="楷体" w:hAnsi="楷体" w:eastAsia="楷体" w:cs="楷体"/>
          <w:sz w:val="32"/>
          <w:szCs w:val="32"/>
          <w:highlight w:val="none"/>
        </w:rPr>
        <w:t>、</w:t>
      </w:r>
      <w:r>
        <w:rPr>
          <w:rFonts w:hint="eastAsia" w:ascii="楷体" w:hAnsi="楷体" w:eastAsia="楷体" w:cs="楷体"/>
          <w:sz w:val="32"/>
          <w:szCs w:val="32"/>
          <w:highlight w:val="none"/>
          <w:lang w:val="en-US" w:eastAsia="zh-CN"/>
        </w:rPr>
        <w:t>2025年国有资本经营预算支出情况</w:t>
      </w:r>
    </w:p>
    <w:p w14:paraId="5AC70B91">
      <w:pPr>
        <w:ind w:left="720"/>
        <w:jc w:val="left"/>
        <w:rPr>
          <w:rFonts w:hint="eastAsia" w:ascii="仿宋" w:hAnsi="仿宋" w:eastAsia="仿宋"/>
          <w:sz w:val="32"/>
          <w:szCs w:val="32"/>
          <w:highlight w:val="none"/>
          <w:lang w:eastAsia="zh-CN"/>
        </w:rPr>
      </w:pPr>
      <w:r>
        <w:rPr>
          <w:rFonts w:hint="eastAsia" w:ascii="仿宋" w:hAnsi="仿宋" w:eastAsia="仿宋"/>
          <w:sz w:val="32"/>
          <w:szCs w:val="32"/>
          <w:highlight w:val="none"/>
        </w:rPr>
        <w:t>本部门</w:t>
      </w:r>
      <w:r>
        <w:rPr>
          <w:rFonts w:hint="eastAsia" w:ascii="仿宋" w:hAnsi="仿宋" w:eastAsia="仿宋"/>
          <w:sz w:val="32"/>
          <w:szCs w:val="32"/>
          <w:highlight w:val="none"/>
          <w:lang w:eastAsia="zh-CN"/>
        </w:rPr>
        <w:t>（单位）</w:t>
      </w:r>
      <w:r>
        <w:rPr>
          <w:rFonts w:hint="eastAsia" w:ascii="仿宋" w:hAnsi="仿宋" w:eastAsia="仿宋"/>
          <w:sz w:val="32"/>
          <w:szCs w:val="32"/>
          <w:highlight w:val="none"/>
        </w:rPr>
        <w:t>无</w:t>
      </w:r>
      <w:r>
        <w:rPr>
          <w:rFonts w:hint="eastAsia" w:ascii="仿宋" w:hAnsi="仿宋" w:eastAsia="仿宋"/>
          <w:sz w:val="32"/>
          <w:szCs w:val="32"/>
          <w:highlight w:val="none"/>
          <w:lang w:eastAsia="zh-CN"/>
        </w:rPr>
        <w:t>国有资本经营预算支出。</w:t>
      </w:r>
    </w:p>
    <w:p w14:paraId="2636BCCD">
      <w:pPr>
        <w:numPr>
          <w:ilvl w:val="0"/>
          <w:numId w:val="3"/>
        </w:numPr>
        <w:ind w:left="640" w:leftChars="0" w:firstLine="0" w:firstLineChars="0"/>
        <w:jc w:val="left"/>
        <w:rPr>
          <w:rFonts w:hint="eastAsia" w:ascii="楷体" w:hAnsi="楷体" w:eastAsia="楷体" w:cs="楷体"/>
          <w:sz w:val="32"/>
          <w:szCs w:val="32"/>
          <w:highlight w:val="none"/>
          <w:lang w:eastAsia="zh-CN"/>
        </w:rPr>
      </w:pPr>
      <w:r>
        <w:rPr>
          <w:rFonts w:hint="eastAsia" w:ascii="楷体" w:hAnsi="楷体" w:eastAsia="楷体" w:cs="楷体"/>
          <w:sz w:val="32"/>
          <w:szCs w:val="32"/>
          <w:highlight w:val="none"/>
          <w:lang w:eastAsia="zh-CN"/>
        </w:rPr>
        <w:t>其他重要事项的说明情况</w:t>
      </w:r>
    </w:p>
    <w:p w14:paraId="00297343">
      <w:pPr>
        <w:numPr>
          <w:ilvl w:val="0"/>
          <w:numId w:val="0"/>
        </w:numPr>
        <w:ind w:firstLine="640" w:firstLineChars="200"/>
        <w:jc w:val="left"/>
        <w:rPr>
          <w:rFonts w:hint="eastAsia" w:ascii="楷体" w:hAnsi="楷体" w:eastAsia="楷体" w:cs="楷体"/>
          <w:sz w:val="32"/>
          <w:szCs w:val="32"/>
          <w:highlight w:val="none"/>
        </w:rPr>
      </w:pPr>
      <w:r>
        <w:rPr>
          <w:rFonts w:hint="eastAsia" w:ascii="楷体" w:hAnsi="楷体" w:eastAsia="楷体" w:cs="楷体"/>
          <w:sz w:val="32"/>
          <w:szCs w:val="32"/>
          <w:highlight w:val="none"/>
          <w:lang w:eastAsia="zh-CN"/>
        </w:rPr>
        <w:t>（一）</w:t>
      </w:r>
      <w:r>
        <w:rPr>
          <w:rFonts w:hint="eastAsia" w:ascii="楷体" w:hAnsi="楷体" w:eastAsia="楷体" w:cs="楷体"/>
          <w:sz w:val="32"/>
          <w:szCs w:val="32"/>
          <w:highlight w:val="none"/>
        </w:rPr>
        <w:t>机关运行经费</w:t>
      </w:r>
    </w:p>
    <w:p w14:paraId="5AC5894E">
      <w:pPr>
        <w:pStyle w:val="8"/>
        <w:ind w:firstLine="640"/>
        <w:rPr>
          <w:rFonts w:hint="eastAsia" w:ascii="仿宋" w:hAnsi="仿宋" w:eastAsia="仿宋"/>
          <w:sz w:val="32"/>
          <w:szCs w:val="32"/>
          <w:highlight w:val="none"/>
          <w:lang w:eastAsia="zh-CN"/>
        </w:rPr>
      </w:pPr>
      <w:r>
        <w:rPr>
          <w:rFonts w:hint="eastAsia" w:ascii="仿宋" w:hAnsi="仿宋" w:eastAsia="仿宋"/>
          <w:sz w:val="32"/>
          <w:szCs w:val="32"/>
          <w:highlight w:val="none"/>
          <w:lang w:eastAsia="zh-CN"/>
        </w:rPr>
        <w:t>2025</w:t>
      </w:r>
      <w:r>
        <w:rPr>
          <w:rFonts w:hint="eastAsia" w:ascii="仿宋" w:hAnsi="仿宋" w:eastAsia="仿宋"/>
          <w:sz w:val="32"/>
          <w:szCs w:val="32"/>
          <w:highlight w:val="none"/>
        </w:rPr>
        <w:t>年部门本级</w:t>
      </w:r>
      <w:r>
        <w:rPr>
          <w:rFonts w:hint="eastAsia" w:ascii="仿宋" w:hAnsi="仿宋" w:eastAsia="仿宋"/>
          <w:sz w:val="32"/>
          <w:szCs w:val="32"/>
          <w:highlight w:val="none"/>
          <w:lang w:val="en-US" w:eastAsia="zh-CN"/>
        </w:rPr>
        <w:t>1</w:t>
      </w:r>
      <w:r>
        <w:rPr>
          <w:rFonts w:hint="eastAsia" w:ascii="仿宋" w:hAnsi="仿宋" w:eastAsia="仿宋"/>
          <w:sz w:val="32"/>
          <w:szCs w:val="32"/>
          <w:highlight w:val="none"/>
        </w:rPr>
        <w:t>家行政单位以及**等**家参公管公事业单位的机关运行经费财政拨款预算</w:t>
      </w:r>
      <w:r>
        <w:rPr>
          <w:rFonts w:hint="eastAsia" w:ascii="仿宋" w:hAnsi="仿宋" w:eastAsia="仿宋"/>
          <w:sz w:val="32"/>
          <w:szCs w:val="32"/>
          <w:highlight w:val="none"/>
          <w:lang w:val="en-US" w:eastAsia="zh-CN"/>
        </w:rPr>
        <w:t xml:space="preserve"> xx </w:t>
      </w:r>
      <w:r>
        <w:rPr>
          <w:rFonts w:hint="eastAsia" w:ascii="仿宋" w:hAnsi="仿宋" w:eastAsia="仿宋"/>
          <w:sz w:val="32"/>
          <w:szCs w:val="32"/>
          <w:highlight w:val="none"/>
        </w:rPr>
        <w:t xml:space="preserve">万元，比 </w:t>
      </w:r>
      <w:r>
        <w:rPr>
          <w:rFonts w:hint="eastAsia" w:ascii="仿宋" w:hAnsi="仿宋" w:eastAsia="仿宋"/>
          <w:sz w:val="32"/>
          <w:szCs w:val="32"/>
          <w:highlight w:val="none"/>
          <w:lang w:eastAsia="zh-CN"/>
        </w:rPr>
        <w:t>2024</w:t>
      </w:r>
      <w:r>
        <w:rPr>
          <w:rFonts w:hint="eastAsia" w:ascii="仿宋" w:hAnsi="仿宋" w:eastAsia="仿宋"/>
          <w:sz w:val="32"/>
          <w:szCs w:val="32"/>
          <w:highlight w:val="none"/>
        </w:rPr>
        <w:t>年预算增加</w:t>
      </w:r>
      <w:r>
        <w:rPr>
          <w:rFonts w:hint="eastAsia" w:ascii="仿宋" w:hAnsi="仿宋" w:eastAsia="仿宋"/>
          <w:sz w:val="32"/>
          <w:szCs w:val="32"/>
          <w:highlight w:val="none"/>
          <w:lang w:val="en-US" w:eastAsia="zh-CN"/>
        </w:rPr>
        <w:t xml:space="preserve"> xx </w:t>
      </w:r>
      <w:r>
        <w:rPr>
          <w:rFonts w:hint="eastAsia" w:ascii="仿宋" w:hAnsi="仿宋" w:eastAsia="仿宋"/>
          <w:sz w:val="32"/>
          <w:szCs w:val="32"/>
          <w:highlight w:val="none"/>
        </w:rPr>
        <w:t>万元，增长**%，主要原因是***</w:t>
      </w:r>
      <w:r>
        <w:rPr>
          <w:rFonts w:hint="eastAsia" w:ascii="仿宋" w:hAnsi="仿宋" w:eastAsia="仿宋"/>
          <w:sz w:val="32"/>
          <w:szCs w:val="32"/>
          <w:highlight w:val="none"/>
          <w:lang w:eastAsia="zh-CN"/>
        </w:rPr>
        <w:t>。</w:t>
      </w:r>
    </w:p>
    <w:p w14:paraId="508469CD">
      <w:pPr>
        <w:pStyle w:val="8"/>
        <w:numPr>
          <w:ilvl w:val="0"/>
          <w:numId w:val="0"/>
        </w:numPr>
        <w:ind w:firstLine="640" w:firstLineChars="200"/>
        <w:rPr>
          <w:rFonts w:hint="eastAsia" w:ascii="仿宋" w:hAnsi="仿宋" w:eastAsia="仿宋"/>
          <w:sz w:val="32"/>
          <w:szCs w:val="32"/>
          <w:highlight w:val="none"/>
          <w:lang w:val="en-US" w:eastAsia="zh-CN"/>
        </w:rPr>
      </w:pPr>
      <w:r>
        <w:rPr>
          <w:rFonts w:hint="eastAsia" w:ascii="楷体" w:hAnsi="楷体" w:eastAsia="楷体" w:cs="楷体"/>
          <w:kern w:val="2"/>
          <w:sz w:val="32"/>
          <w:szCs w:val="32"/>
          <w:highlight w:val="none"/>
          <w:lang w:val="en-US" w:eastAsia="zh-CN" w:bidi="ar-SA"/>
        </w:rPr>
        <w:t>（二）委托业务费</w:t>
      </w:r>
    </w:p>
    <w:p w14:paraId="79A7F3B4">
      <w:pPr>
        <w:pStyle w:val="8"/>
        <w:numPr>
          <w:ilvl w:val="0"/>
          <w:numId w:val="0"/>
        </w:numPr>
        <w:rPr>
          <w:rFonts w:hint="default" w:ascii="仿宋" w:hAnsi="仿宋" w:eastAsia="仿宋"/>
          <w:sz w:val="32"/>
          <w:szCs w:val="32"/>
          <w:highlight w:val="none"/>
          <w:lang w:val="en-US" w:eastAsia="zh-CN"/>
        </w:rPr>
      </w:pPr>
      <w:r>
        <w:rPr>
          <w:rFonts w:hint="eastAsia" w:ascii="仿宋" w:hAnsi="仿宋" w:eastAsia="仿宋"/>
          <w:sz w:val="32"/>
          <w:szCs w:val="32"/>
          <w:highlight w:val="none"/>
          <w:lang w:val="en-US" w:eastAsia="zh-CN"/>
        </w:rPr>
        <w:t xml:space="preserve">    </w:t>
      </w:r>
      <w:r>
        <w:rPr>
          <w:rFonts w:hint="eastAsia" w:ascii="仿宋" w:hAnsi="仿宋" w:eastAsia="仿宋"/>
          <w:kern w:val="0"/>
          <w:sz w:val="32"/>
          <w:szCs w:val="32"/>
          <w:highlight w:val="none"/>
          <w:lang w:eastAsia="zh-CN"/>
        </w:rPr>
        <w:t>2025</w:t>
      </w:r>
      <w:r>
        <w:rPr>
          <w:rFonts w:hint="eastAsia" w:ascii="仿宋" w:hAnsi="仿宋" w:eastAsia="仿宋"/>
          <w:kern w:val="0"/>
          <w:sz w:val="32"/>
          <w:szCs w:val="32"/>
          <w:highlight w:val="none"/>
        </w:rPr>
        <w:t>年</w:t>
      </w:r>
      <w:r>
        <w:rPr>
          <w:rFonts w:hint="eastAsia" w:ascii="仿宋" w:hAnsi="仿宋" w:eastAsia="仿宋"/>
          <w:kern w:val="0"/>
          <w:sz w:val="32"/>
          <w:szCs w:val="32"/>
          <w:highlight w:val="none"/>
          <w:lang w:eastAsia="zh-CN"/>
        </w:rPr>
        <w:t>委托业务费</w:t>
      </w:r>
      <w:r>
        <w:rPr>
          <w:rFonts w:hint="eastAsia" w:ascii="仿宋" w:hAnsi="仿宋" w:eastAsia="仿宋"/>
          <w:kern w:val="0"/>
          <w:sz w:val="32"/>
          <w:szCs w:val="32"/>
          <w:highlight w:val="none"/>
        </w:rPr>
        <w:t>预算数</w:t>
      </w:r>
      <w:r>
        <w:rPr>
          <w:rFonts w:hint="eastAsia" w:ascii="仿宋" w:hAnsi="仿宋" w:eastAsia="仿宋"/>
          <w:kern w:val="0"/>
          <w:sz w:val="32"/>
          <w:szCs w:val="32"/>
          <w:highlight w:val="none"/>
          <w:lang w:val="en-US" w:eastAsia="zh-CN"/>
        </w:rPr>
        <w:t xml:space="preserve">xx </w:t>
      </w:r>
      <w:r>
        <w:rPr>
          <w:rFonts w:hint="eastAsia" w:ascii="仿宋" w:hAnsi="仿宋" w:eastAsia="仿宋"/>
          <w:kern w:val="0"/>
          <w:sz w:val="32"/>
          <w:szCs w:val="32"/>
          <w:highlight w:val="none"/>
        </w:rPr>
        <w:t>万元，比</w:t>
      </w:r>
      <w:r>
        <w:rPr>
          <w:rFonts w:hint="eastAsia" w:ascii="仿宋" w:hAnsi="仿宋" w:eastAsia="仿宋"/>
          <w:kern w:val="0"/>
          <w:sz w:val="32"/>
          <w:szCs w:val="32"/>
          <w:highlight w:val="none"/>
          <w:lang w:eastAsia="zh-CN"/>
        </w:rPr>
        <w:t>2024</w:t>
      </w:r>
      <w:r>
        <w:rPr>
          <w:rFonts w:hint="eastAsia" w:ascii="仿宋" w:hAnsi="仿宋" w:eastAsia="仿宋"/>
          <w:kern w:val="0"/>
          <w:sz w:val="32"/>
          <w:szCs w:val="32"/>
          <w:highlight w:val="none"/>
        </w:rPr>
        <w:t>年预算</w:t>
      </w:r>
      <w:r>
        <w:rPr>
          <w:rFonts w:hint="eastAsia" w:ascii="仿宋" w:hAnsi="仿宋" w:eastAsia="仿宋"/>
          <w:kern w:val="0"/>
          <w:sz w:val="32"/>
          <w:szCs w:val="32"/>
          <w:highlight w:val="none"/>
          <w:lang w:eastAsia="zh-CN"/>
        </w:rPr>
        <w:t>增加</w:t>
      </w:r>
      <w:r>
        <w:rPr>
          <w:rFonts w:hint="eastAsia" w:ascii="仿宋" w:hAnsi="仿宋" w:eastAsia="仿宋"/>
          <w:kern w:val="0"/>
          <w:sz w:val="32"/>
          <w:szCs w:val="32"/>
          <w:highlight w:val="none"/>
          <w:lang w:val="en-US" w:eastAsia="zh-CN"/>
        </w:rPr>
        <w:t>/</w:t>
      </w:r>
      <w:r>
        <w:rPr>
          <w:rFonts w:hint="eastAsia" w:ascii="仿宋" w:hAnsi="仿宋" w:eastAsia="仿宋"/>
          <w:kern w:val="0"/>
          <w:sz w:val="32"/>
          <w:szCs w:val="32"/>
          <w:highlight w:val="none"/>
        </w:rPr>
        <w:t>减少</w:t>
      </w:r>
      <w:r>
        <w:rPr>
          <w:rFonts w:hint="eastAsia" w:ascii="仿宋" w:hAnsi="仿宋" w:eastAsia="仿宋"/>
          <w:kern w:val="0"/>
          <w:sz w:val="32"/>
          <w:szCs w:val="32"/>
          <w:highlight w:val="none"/>
          <w:lang w:val="en-US" w:eastAsia="zh-CN"/>
        </w:rPr>
        <w:t xml:space="preserve"> xx </w:t>
      </w:r>
      <w:r>
        <w:rPr>
          <w:rFonts w:hint="eastAsia" w:ascii="仿宋" w:hAnsi="仿宋" w:eastAsia="仿宋"/>
          <w:kern w:val="0"/>
          <w:sz w:val="32"/>
          <w:szCs w:val="32"/>
          <w:highlight w:val="none"/>
        </w:rPr>
        <w:t>万元</w:t>
      </w:r>
      <w:r>
        <w:rPr>
          <w:rFonts w:hint="eastAsia" w:ascii="仿宋" w:hAnsi="仿宋" w:eastAsia="仿宋"/>
          <w:kern w:val="0"/>
          <w:sz w:val="32"/>
          <w:szCs w:val="32"/>
          <w:highlight w:val="none"/>
          <w:lang w:val="en-US" w:eastAsia="zh-CN"/>
        </w:rPr>
        <w:t>,增长/下降**%，主要原因是***</w:t>
      </w:r>
      <w:r>
        <w:rPr>
          <w:rFonts w:hint="eastAsia" w:ascii="仿宋" w:hAnsi="仿宋" w:eastAsia="仿宋"/>
          <w:kern w:val="0"/>
          <w:sz w:val="32"/>
          <w:szCs w:val="32"/>
          <w:highlight w:val="none"/>
        </w:rPr>
        <w:t>。</w:t>
      </w:r>
    </w:p>
    <w:p w14:paraId="731FCE4E">
      <w:pPr>
        <w:ind w:firstLine="640" w:firstLineChars="200"/>
        <w:jc w:val="left"/>
        <w:rPr>
          <w:rFonts w:ascii="楷体" w:hAnsi="楷体" w:eastAsia="楷体"/>
          <w:sz w:val="32"/>
          <w:szCs w:val="32"/>
          <w:highlight w:val="none"/>
        </w:rPr>
      </w:pPr>
      <w:r>
        <w:rPr>
          <w:rFonts w:hint="eastAsia" w:ascii="楷体" w:hAnsi="楷体" w:eastAsia="楷体"/>
          <w:sz w:val="32"/>
          <w:szCs w:val="32"/>
          <w:highlight w:val="none"/>
          <w:lang w:eastAsia="zh-CN"/>
        </w:rPr>
        <w:t>（三）</w:t>
      </w:r>
      <w:r>
        <w:rPr>
          <w:rFonts w:hint="eastAsia" w:ascii="楷体" w:hAnsi="楷体" w:eastAsia="楷体"/>
          <w:sz w:val="32"/>
          <w:szCs w:val="32"/>
          <w:highlight w:val="none"/>
        </w:rPr>
        <w:t>政府采购情况</w:t>
      </w:r>
    </w:p>
    <w:p w14:paraId="448ECA0F">
      <w:pPr>
        <w:ind w:firstLine="640" w:firstLineChars="200"/>
        <w:jc w:val="left"/>
        <w:rPr>
          <w:rFonts w:ascii="仿宋" w:hAnsi="仿宋" w:eastAsia="仿宋"/>
          <w:sz w:val="32"/>
          <w:szCs w:val="32"/>
          <w:highlight w:val="none"/>
        </w:rPr>
      </w:pPr>
      <w:r>
        <w:rPr>
          <w:rFonts w:hint="eastAsia" w:ascii="仿宋" w:hAnsi="仿宋" w:eastAsia="仿宋"/>
          <w:sz w:val="32"/>
          <w:szCs w:val="32"/>
          <w:highlight w:val="none"/>
          <w:lang w:eastAsia="zh-CN"/>
        </w:rPr>
        <w:t>2025</w:t>
      </w:r>
      <w:r>
        <w:rPr>
          <w:rFonts w:hint="eastAsia" w:ascii="仿宋" w:hAnsi="仿宋" w:eastAsia="仿宋"/>
          <w:sz w:val="32"/>
          <w:szCs w:val="32"/>
          <w:highlight w:val="none"/>
        </w:rPr>
        <w:t>年政府采购预算总额xx万元，其中：政府采购办公设备和其他设备预算xx万元，政府采购工程预算</w:t>
      </w:r>
      <w:r>
        <w:rPr>
          <w:rFonts w:hint="eastAsia" w:ascii="仿宋" w:hAnsi="仿宋" w:eastAsia="仿宋"/>
          <w:sz w:val="32"/>
          <w:szCs w:val="32"/>
          <w:highlight w:val="none"/>
          <w:lang w:val="en-US" w:eastAsia="zh-CN"/>
        </w:rPr>
        <w:t xml:space="preserve"> xx </w:t>
      </w:r>
      <w:r>
        <w:rPr>
          <w:rFonts w:hint="eastAsia" w:ascii="仿宋" w:hAnsi="仿宋" w:eastAsia="仿宋"/>
          <w:sz w:val="32"/>
          <w:szCs w:val="32"/>
          <w:highlight w:val="none"/>
        </w:rPr>
        <w:t>万元，政府采购服务预算</w:t>
      </w:r>
      <w:r>
        <w:rPr>
          <w:rFonts w:hint="eastAsia" w:ascii="仿宋" w:hAnsi="仿宋" w:eastAsia="仿宋"/>
          <w:sz w:val="32"/>
          <w:szCs w:val="32"/>
          <w:highlight w:val="none"/>
          <w:lang w:val="en-US" w:eastAsia="zh-CN"/>
        </w:rPr>
        <w:t xml:space="preserve"> xx </w:t>
      </w:r>
      <w:r>
        <w:rPr>
          <w:rFonts w:hint="eastAsia" w:ascii="仿宋" w:hAnsi="仿宋" w:eastAsia="仿宋"/>
          <w:sz w:val="32"/>
          <w:szCs w:val="32"/>
          <w:highlight w:val="none"/>
        </w:rPr>
        <w:t>万元。</w:t>
      </w:r>
    </w:p>
    <w:p w14:paraId="34275A39">
      <w:pPr>
        <w:jc w:val="left"/>
        <w:rPr>
          <w:rFonts w:ascii="楷体" w:hAnsi="楷体" w:eastAsia="楷体"/>
          <w:sz w:val="32"/>
          <w:szCs w:val="32"/>
          <w:highlight w:val="none"/>
        </w:rPr>
      </w:pPr>
      <w:r>
        <w:rPr>
          <w:rFonts w:hint="eastAsia" w:ascii="仿宋" w:hAnsi="仿宋" w:eastAsia="仿宋"/>
          <w:sz w:val="32"/>
          <w:szCs w:val="32"/>
          <w:highlight w:val="none"/>
        </w:rPr>
        <w:t xml:space="preserve">    </w:t>
      </w:r>
      <w:r>
        <w:rPr>
          <w:rFonts w:hint="eastAsia" w:ascii="楷体" w:hAnsi="楷体" w:eastAsia="楷体"/>
          <w:sz w:val="32"/>
          <w:szCs w:val="32"/>
          <w:highlight w:val="none"/>
          <w:lang w:eastAsia="zh-CN"/>
        </w:rPr>
        <w:t>（四）</w:t>
      </w:r>
      <w:r>
        <w:rPr>
          <w:rFonts w:hint="eastAsia" w:ascii="楷体" w:hAnsi="楷体" w:eastAsia="楷体"/>
          <w:sz w:val="32"/>
          <w:szCs w:val="32"/>
          <w:highlight w:val="none"/>
        </w:rPr>
        <w:t>国有资产占</w:t>
      </w:r>
      <w:r>
        <w:rPr>
          <w:rFonts w:hint="eastAsia" w:ascii="楷体" w:hAnsi="楷体" w:eastAsia="楷体"/>
          <w:sz w:val="32"/>
          <w:szCs w:val="32"/>
          <w:highlight w:val="none"/>
          <w:lang w:eastAsia="zh-CN"/>
        </w:rPr>
        <w:t>有使</w:t>
      </w:r>
      <w:r>
        <w:rPr>
          <w:rFonts w:hint="eastAsia" w:ascii="楷体" w:hAnsi="楷体" w:eastAsia="楷体"/>
          <w:sz w:val="32"/>
          <w:szCs w:val="32"/>
          <w:highlight w:val="none"/>
        </w:rPr>
        <w:t>用情况</w:t>
      </w:r>
    </w:p>
    <w:p w14:paraId="23F695B6">
      <w:pPr>
        <w:pStyle w:val="8"/>
        <w:ind w:firstLine="0" w:firstLineChars="0"/>
        <w:jc w:val="left"/>
        <w:rPr>
          <w:rFonts w:ascii="仿宋" w:hAnsi="仿宋" w:eastAsia="仿宋"/>
          <w:sz w:val="32"/>
          <w:szCs w:val="32"/>
          <w:highlight w:val="none"/>
        </w:rPr>
      </w:pPr>
      <w:r>
        <w:rPr>
          <w:rFonts w:hint="eastAsia" w:ascii="仿宋" w:hAnsi="仿宋" w:eastAsia="仿宋"/>
          <w:sz w:val="32"/>
          <w:szCs w:val="32"/>
          <w:highlight w:val="none"/>
        </w:rPr>
        <w:t xml:space="preserve">    截至</w:t>
      </w:r>
      <w:r>
        <w:rPr>
          <w:rFonts w:hint="eastAsia" w:ascii="仿宋" w:hAnsi="仿宋" w:eastAsia="仿宋"/>
          <w:sz w:val="32"/>
          <w:szCs w:val="32"/>
          <w:highlight w:val="none"/>
          <w:lang w:eastAsia="zh-CN"/>
        </w:rPr>
        <w:t>2025</w:t>
      </w:r>
      <w:r>
        <w:rPr>
          <w:rFonts w:hint="eastAsia" w:ascii="仿宋" w:hAnsi="仿宋" w:eastAsia="仿宋"/>
          <w:sz w:val="32"/>
          <w:szCs w:val="32"/>
          <w:highlight w:val="none"/>
        </w:rPr>
        <w:t>年</w:t>
      </w:r>
      <w:r>
        <w:rPr>
          <w:rFonts w:hint="eastAsia" w:ascii="仿宋" w:hAnsi="仿宋" w:eastAsia="仿宋"/>
          <w:sz w:val="32"/>
          <w:szCs w:val="32"/>
          <w:highlight w:val="none"/>
          <w:lang w:val="en-US" w:eastAsia="zh-CN"/>
        </w:rPr>
        <w:t>1</w:t>
      </w:r>
      <w:r>
        <w:rPr>
          <w:rFonts w:hint="eastAsia" w:ascii="仿宋" w:hAnsi="仿宋" w:eastAsia="仿宋"/>
          <w:sz w:val="32"/>
          <w:szCs w:val="32"/>
          <w:highlight w:val="none"/>
        </w:rPr>
        <w:t>月，部门本级和所属各预算单位共有车辆*</w:t>
      </w:r>
      <w:r>
        <w:rPr>
          <w:rFonts w:hint="eastAsia" w:ascii="仿宋" w:hAnsi="仿宋" w:eastAsia="仿宋"/>
          <w:sz w:val="32"/>
          <w:szCs w:val="32"/>
          <w:highlight w:val="none"/>
          <w:lang w:val="en-US" w:eastAsia="zh-CN"/>
        </w:rPr>
        <w:t xml:space="preserve"> </w:t>
      </w:r>
      <w:r>
        <w:rPr>
          <w:rFonts w:hint="eastAsia" w:ascii="仿宋" w:hAnsi="仿宋" w:eastAsia="仿宋"/>
          <w:sz w:val="32"/>
          <w:szCs w:val="32"/>
          <w:highlight w:val="none"/>
        </w:rPr>
        <w:t>辆，其中，领导干部用车 * 辆、一般公务用车 * 辆,一般执法执勤用车</w:t>
      </w:r>
      <w:r>
        <w:rPr>
          <w:rFonts w:hint="eastAsia" w:ascii="仿宋" w:hAnsi="仿宋" w:eastAsia="仿宋"/>
          <w:sz w:val="32"/>
          <w:szCs w:val="32"/>
          <w:highlight w:val="none"/>
          <w:lang w:val="en-US" w:eastAsia="zh-CN"/>
        </w:rPr>
        <w:t xml:space="preserve"> </w:t>
      </w:r>
      <w:r>
        <w:rPr>
          <w:rFonts w:hint="eastAsia" w:ascii="仿宋" w:hAnsi="仿宋" w:eastAsia="仿宋"/>
          <w:sz w:val="32"/>
          <w:szCs w:val="32"/>
          <w:highlight w:val="none"/>
        </w:rPr>
        <w:t>*</w:t>
      </w:r>
      <w:r>
        <w:rPr>
          <w:rFonts w:hint="eastAsia" w:ascii="仿宋" w:hAnsi="仿宋" w:eastAsia="仿宋"/>
          <w:sz w:val="32"/>
          <w:szCs w:val="32"/>
          <w:highlight w:val="none"/>
          <w:lang w:val="en-US" w:eastAsia="zh-CN"/>
        </w:rPr>
        <w:t xml:space="preserve"> </w:t>
      </w:r>
      <w:r>
        <w:rPr>
          <w:rFonts w:hint="eastAsia" w:ascii="仿宋" w:hAnsi="仿宋" w:eastAsia="仿宋"/>
          <w:sz w:val="32"/>
          <w:szCs w:val="32"/>
          <w:highlight w:val="none"/>
        </w:rPr>
        <w:t>辆、特种专业技术用车</w:t>
      </w:r>
      <w:r>
        <w:rPr>
          <w:rFonts w:hint="eastAsia" w:ascii="仿宋" w:hAnsi="仿宋" w:eastAsia="仿宋"/>
          <w:sz w:val="32"/>
          <w:szCs w:val="32"/>
          <w:highlight w:val="none"/>
          <w:lang w:val="en-US" w:eastAsia="zh-CN"/>
        </w:rPr>
        <w:t xml:space="preserve"> </w:t>
      </w:r>
      <w:r>
        <w:rPr>
          <w:rFonts w:hint="eastAsia" w:ascii="仿宋" w:hAnsi="仿宋" w:eastAsia="仿宋"/>
          <w:sz w:val="32"/>
          <w:szCs w:val="32"/>
          <w:highlight w:val="none"/>
        </w:rPr>
        <w:t>*</w:t>
      </w:r>
      <w:r>
        <w:rPr>
          <w:rFonts w:hint="eastAsia" w:ascii="仿宋" w:hAnsi="仿宋" w:eastAsia="仿宋"/>
          <w:sz w:val="32"/>
          <w:szCs w:val="32"/>
          <w:highlight w:val="none"/>
          <w:lang w:val="en-US" w:eastAsia="zh-CN"/>
        </w:rPr>
        <w:t xml:space="preserve"> </w:t>
      </w:r>
      <w:r>
        <w:rPr>
          <w:rFonts w:hint="eastAsia" w:ascii="仿宋" w:hAnsi="仿宋" w:eastAsia="仿宋"/>
          <w:sz w:val="32"/>
          <w:szCs w:val="32"/>
          <w:highlight w:val="none"/>
        </w:rPr>
        <w:t>辆、其他用车</w:t>
      </w:r>
      <w:r>
        <w:rPr>
          <w:rFonts w:hint="eastAsia" w:ascii="仿宋" w:hAnsi="仿宋" w:eastAsia="仿宋"/>
          <w:sz w:val="32"/>
          <w:szCs w:val="32"/>
          <w:highlight w:val="none"/>
          <w:lang w:val="en-US" w:eastAsia="zh-CN"/>
        </w:rPr>
        <w:t xml:space="preserve"> </w:t>
      </w:r>
      <w:r>
        <w:rPr>
          <w:rFonts w:hint="eastAsia" w:ascii="仿宋" w:hAnsi="仿宋" w:eastAsia="仿宋"/>
          <w:sz w:val="32"/>
          <w:szCs w:val="32"/>
          <w:highlight w:val="none"/>
        </w:rPr>
        <w:t>*</w:t>
      </w:r>
      <w:r>
        <w:rPr>
          <w:rFonts w:hint="eastAsia" w:ascii="仿宋" w:hAnsi="仿宋" w:eastAsia="仿宋"/>
          <w:sz w:val="32"/>
          <w:szCs w:val="32"/>
          <w:highlight w:val="none"/>
          <w:lang w:val="en-US" w:eastAsia="zh-CN"/>
        </w:rPr>
        <w:t xml:space="preserve"> </w:t>
      </w:r>
      <w:r>
        <w:rPr>
          <w:rFonts w:hint="eastAsia" w:ascii="仿宋" w:hAnsi="仿宋" w:eastAsia="仿宋"/>
          <w:sz w:val="32"/>
          <w:szCs w:val="32"/>
          <w:highlight w:val="none"/>
        </w:rPr>
        <w:t>辆，价值200万元以上大型设备</w:t>
      </w:r>
      <w:r>
        <w:rPr>
          <w:rFonts w:hint="eastAsia" w:ascii="仿宋" w:hAnsi="仿宋" w:eastAsia="仿宋"/>
          <w:sz w:val="32"/>
          <w:szCs w:val="32"/>
          <w:highlight w:val="none"/>
          <w:lang w:val="en-US" w:eastAsia="zh-CN"/>
        </w:rPr>
        <w:t xml:space="preserve"> </w:t>
      </w:r>
      <w:r>
        <w:rPr>
          <w:rFonts w:hint="eastAsia" w:ascii="仿宋" w:hAnsi="仿宋" w:eastAsia="仿宋"/>
          <w:sz w:val="32"/>
          <w:szCs w:val="32"/>
          <w:highlight w:val="none"/>
        </w:rPr>
        <w:t>*</w:t>
      </w:r>
      <w:r>
        <w:rPr>
          <w:rFonts w:hint="eastAsia" w:ascii="仿宋" w:hAnsi="仿宋" w:eastAsia="仿宋"/>
          <w:sz w:val="32"/>
          <w:szCs w:val="32"/>
          <w:highlight w:val="none"/>
          <w:lang w:val="en-US" w:eastAsia="zh-CN"/>
        </w:rPr>
        <w:t xml:space="preserve"> </w:t>
      </w:r>
      <w:r>
        <w:rPr>
          <w:rFonts w:hint="eastAsia" w:ascii="仿宋" w:hAnsi="仿宋" w:eastAsia="仿宋"/>
          <w:sz w:val="32"/>
          <w:szCs w:val="32"/>
          <w:highlight w:val="none"/>
        </w:rPr>
        <w:t>台（套）。</w:t>
      </w:r>
    </w:p>
    <w:p w14:paraId="04C90835">
      <w:pPr>
        <w:pStyle w:val="8"/>
        <w:ind w:firstLine="640" w:firstLineChars="200"/>
        <w:jc w:val="left"/>
        <w:rPr>
          <w:rFonts w:ascii="仿宋" w:hAnsi="仿宋" w:eastAsia="仿宋"/>
          <w:sz w:val="32"/>
          <w:szCs w:val="32"/>
          <w:highlight w:val="none"/>
        </w:rPr>
      </w:pPr>
      <w:r>
        <w:rPr>
          <w:rFonts w:hint="eastAsia" w:ascii="仿宋" w:hAnsi="仿宋" w:eastAsia="仿宋"/>
          <w:sz w:val="32"/>
          <w:szCs w:val="32"/>
          <w:highlight w:val="none"/>
          <w:lang w:eastAsia="zh-CN"/>
        </w:rPr>
        <w:t>2025</w:t>
      </w:r>
      <w:r>
        <w:rPr>
          <w:rFonts w:hint="eastAsia" w:ascii="仿宋" w:hAnsi="仿宋" w:eastAsia="仿宋"/>
          <w:sz w:val="32"/>
          <w:szCs w:val="32"/>
          <w:highlight w:val="none"/>
        </w:rPr>
        <w:t>年部门预算安排购置车辆及价值200万元以上大型设备</w:t>
      </w:r>
      <w:r>
        <w:rPr>
          <w:rFonts w:hint="eastAsia" w:ascii="仿宋" w:hAnsi="仿宋" w:eastAsia="仿宋"/>
          <w:sz w:val="32"/>
          <w:szCs w:val="32"/>
          <w:highlight w:val="none"/>
          <w:lang w:val="en-US" w:eastAsia="zh-CN"/>
        </w:rPr>
        <w:t xml:space="preserve"> xx </w:t>
      </w:r>
      <w:r>
        <w:rPr>
          <w:rFonts w:hint="eastAsia" w:ascii="仿宋" w:hAnsi="仿宋" w:eastAsia="仿宋"/>
          <w:sz w:val="32"/>
          <w:szCs w:val="32"/>
          <w:highlight w:val="none"/>
        </w:rPr>
        <w:t>万元，其中**。</w:t>
      </w:r>
    </w:p>
    <w:p w14:paraId="77621D1F">
      <w:pPr>
        <w:numPr>
          <w:ilvl w:val="0"/>
          <w:numId w:val="0"/>
        </w:numPr>
        <w:ind w:firstLine="640" w:firstLineChars="200"/>
        <w:jc w:val="left"/>
        <w:rPr>
          <w:rFonts w:ascii="楷体" w:hAnsi="楷体" w:eastAsia="楷体"/>
          <w:sz w:val="32"/>
          <w:szCs w:val="32"/>
          <w:highlight w:val="none"/>
        </w:rPr>
      </w:pPr>
      <w:r>
        <w:rPr>
          <w:rFonts w:hint="eastAsia" w:ascii="楷体" w:hAnsi="楷体" w:eastAsia="楷体"/>
          <w:sz w:val="32"/>
          <w:szCs w:val="32"/>
          <w:highlight w:val="none"/>
          <w:lang w:eastAsia="zh-CN"/>
        </w:rPr>
        <w:t>（五）</w:t>
      </w:r>
      <w:r>
        <w:rPr>
          <w:rFonts w:hint="eastAsia" w:ascii="楷体" w:hAnsi="楷体" w:eastAsia="楷体"/>
          <w:sz w:val="32"/>
          <w:szCs w:val="32"/>
          <w:highlight w:val="none"/>
        </w:rPr>
        <w:t>预算项目绩效目标</w:t>
      </w:r>
      <w:r>
        <w:rPr>
          <w:rFonts w:hint="eastAsia" w:ascii="楷体" w:hAnsi="楷体" w:eastAsia="楷体"/>
          <w:sz w:val="32"/>
          <w:szCs w:val="32"/>
          <w:highlight w:val="none"/>
          <w:lang w:eastAsia="zh-CN"/>
        </w:rPr>
        <w:t>管理</w:t>
      </w:r>
      <w:r>
        <w:rPr>
          <w:rFonts w:hint="eastAsia" w:ascii="楷体" w:hAnsi="楷体" w:eastAsia="楷体"/>
          <w:sz w:val="32"/>
          <w:szCs w:val="32"/>
          <w:highlight w:val="none"/>
        </w:rPr>
        <w:t>情况</w:t>
      </w:r>
    </w:p>
    <w:p w14:paraId="5078CBB1">
      <w:pPr>
        <w:jc w:val="left"/>
        <w:rPr>
          <w:rFonts w:ascii="仿宋" w:hAnsi="仿宋" w:eastAsia="仿宋"/>
          <w:sz w:val="32"/>
          <w:szCs w:val="32"/>
          <w:highlight w:val="none"/>
        </w:rPr>
      </w:pPr>
      <w:r>
        <w:rPr>
          <w:rFonts w:hint="eastAsia" w:ascii="仿宋" w:hAnsi="仿宋" w:eastAsia="仿宋"/>
          <w:sz w:val="32"/>
          <w:szCs w:val="32"/>
          <w:highlight w:val="none"/>
        </w:rPr>
        <w:t xml:space="preserve">    按照全面实施预算绩效管理的要求，结合本部门职能和重点工作，</w:t>
      </w:r>
      <w:r>
        <w:rPr>
          <w:rFonts w:hint="eastAsia" w:ascii="仿宋" w:hAnsi="仿宋" w:eastAsia="仿宋"/>
          <w:sz w:val="32"/>
          <w:szCs w:val="32"/>
          <w:highlight w:val="none"/>
          <w:lang w:eastAsia="zh-CN"/>
        </w:rPr>
        <w:t>2025</w:t>
      </w:r>
      <w:r>
        <w:rPr>
          <w:rFonts w:hint="eastAsia" w:ascii="仿宋" w:hAnsi="仿宋" w:eastAsia="仿宋"/>
          <w:sz w:val="32"/>
          <w:szCs w:val="32"/>
          <w:highlight w:val="none"/>
        </w:rPr>
        <w:t>年确定 *</w:t>
      </w:r>
      <w:r>
        <w:rPr>
          <w:rFonts w:hint="eastAsia" w:ascii="仿宋" w:hAnsi="仿宋" w:eastAsia="仿宋"/>
          <w:sz w:val="32"/>
          <w:szCs w:val="32"/>
          <w:highlight w:val="none"/>
          <w:lang w:val="en-US" w:eastAsia="zh-CN"/>
        </w:rPr>
        <w:t xml:space="preserve"> </w:t>
      </w:r>
      <w:r>
        <w:rPr>
          <w:rFonts w:hint="eastAsia" w:ascii="仿宋" w:hAnsi="仿宋" w:eastAsia="仿宋"/>
          <w:sz w:val="32"/>
          <w:szCs w:val="32"/>
          <w:highlight w:val="none"/>
        </w:rPr>
        <w:t>个部门本级预算项目，涉及金额 **万元，项目内容为****主要目标为****。同时，将预算项目绩效目标进一步细化为绩效指标和指标值（附预算项目绩效目标申报表）。</w:t>
      </w:r>
    </w:p>
    <w:p w14:paraId="4A6163DA">
      <w:pPr>
        <w:jc w:val="left"/>
        <w:rPr>
          <w:rFonts w:ascii="仿宋" w:hAnsi="仿宋" w:eastAsia="仿宋"/>
          <w:sz w:val="32"/>
          <w:szCs w:val="32"/>
          <w:highlight w:val="none"/>
        </w:rPr>
      </w:pPr>
    </w:p>
    <w:p w14:paraId="06C343FB">
      <w:pPr>
        <w:jc w:val="center"/>
        <w:rPr>
          <w:rFonts w:ascii="仿宋" w:hAnsi="仿宋" w:eastAsia="仿宋"/>
          <w:sz w:val="32"/>
          <w:szCs w:val="32"/>
          <w:highlight w:val="none"/>
        </w:rPr>
      </w:pPr>
    </w:p>
    <w:p w14:paraId="3EA810D1">
      <w:pPr>
        <w:jc w:val="center"/>
        <w:rPr>
          <w:rFonts w:ascii="黑体" w:hAnsi="黑体" w:eastAsia="黑体"/>
          <w:sz w:val="32"/>
          <w:szCs w:val="32"/>
          <w:highlight w:val="none"/>
        </w:rPr>
      </w:pPr>
      <w:r>
        <w:rPr>
          <w:rFonts w:hint="eastAsia" w:ascii="黑体" w:hAnsi="黑体" w:eastAsia="黑体"/>
          <w:sz w:val="32"/>
          <w:szCs w:val="32"/>
          <w:highlight w:val="none"/>
        </w:rPr>
        <w:t>第三部分  名词解释</w:t>
      </w:r>
    </w:p>
    <w:p w14:paraId="7DC8B0CC">
      <w:pPr>
        <w:ind w:firstLine="640" w:firstLineChars="200"/>
        <w:rPr>
          <w:rFonts w:hint="eastAsia" w:ascii="仿宋_GB2312" w:eastAsia="仿宋_GB2312"/>
          <w:sz w:val="32"/>
          <w:szCs w:val="32"/>
          <w:highlight w:val="none"/>
        </w:rPr>
      </w:pPr>
      <w:r>
        <w:rPr>
          <w:rFonts w:hint="eastAsia" w:ascii="仿宋_GB2312" w:eastAsia="仿宋_GB2312"/>
          <w:sz w:val="32"/>
          <w:szCs w:val="32"/>
          <w:highlight w:val="none"/>
        </w:rPr>
        <w:t>一、</w:t>
      </w:r>
      <w:r>
        <w:rPr>
          <w:rFonts w:hint="eastAsia" w:ascii="仿宋_GB2312" w:eastAsia="仿宋_GB2312"/>
          <w:sz w:val="32"/>
          <w:szCs w:val="32"/>
          <w:highlight w:val="none"/>
          <w:lang w:eastAsia="zh-CN"/>
        </w:rPr>
        <w:t>一般公共预算</w:t>
      </w:r>
      <w:r>
        <w:rPr>
          <w:rFonts w:hint="eastAsia" w:ascii="仿宋_GB2312" w:eastAsia="仿宋_GB2312"/>
          <w:sz w:val="32"/>
          <w:szCs w:val="32"/>
          <w:highlight w:val="none"/>
        </w:rPr>
        <w:t>拨款收入：指</w:t>
      </w:r>
      <w:r>
        <w:rPr>
          <w:rFonts w:hint="eastAsia" w:ascii="仿宋_GB2312" w:eastAsia="仿宋_GB2312"/>
          <w:sz w:val="32"/>
          <w:szCs w:val="32"/>
          <w:highlight w:val="none"/>
          <w:lang w:eastAsia="zh-CN"/>
        </w:rPr>
        <w:t>本级</w:t>
      </w:r>
      <w:r>
        <w:rPr>
          <w:rFonts w:hint="eastAsia" w:ascii="仿宋_GB2312" w:eastAsia="仿宋_GB2312"/>
          <w:sz w:val="32"/>
          <w:szCs w:val="32"/>
          <w:highlight w:val="none"/>
        </w:rPr>
        <w:t>财政</w:t>
      </w:r>
      <w:r>
        <w:rPr>
          <w:rFonts w:hint="eastAsia" w:ascii="仿宋_GB2312" w:eastAsia="仿宋_GB2312"/>
          <w:sz w:val="32"/>
          <w:szCs w:val="32"/>
          <w:highlight w:val="none"/>
          <w:lang w:eastAsia="zh-CN"/>
        </w:rPr>
        <w:t>通过</w:t>
      </w:r>
      <w:r>
        <w:rPr>
          <w:rFonts w:hint="eastAsia" w:ascii="仿宋_GB2312" w:eastAsia="仿宋_GB2312"/>
          <w:sz w:val="32"/>
          <w:szCs w:val="32"/>
          <w:highlight w:val="none"/>
        </w:rPr>
        <w:t>当年</w:t>
      </w:r>
      <w:r>
        <w:rPr>
          <w:rFonts w:hint="eastAsia" w:ascii="仿宋_GB2312" w:eastAsia="仿宋_GB2312"/>
          <w:sz w:val="32"/>
          <w:szCs w:val="32"/>
          <w:highlight w:val="none"/>
          <w:lang w:eastAsia="zh-CN"/>
        </w:rPr>
        <w:t>一般公共预算</w:t>
      </w:r>
      <w:r>
        <w:rPr>
          <w:rFonts w:hint="eastAsia" w:ascii="仿宋_GB2312" w:eastAsia="仿宋_GB2312"/>
          <w:sz w:val="32"/>
          <w:szCs w:val="32"/>
          <w:highlight w:val="none"/>
        </w:rPr>
        <w:t>拨付的资金。</w:t>
      </w:r>
    </w:p>
    <w:p w14:paraId="0D7923AC">
      <w:pPr>
        <w:ind w:firstLine="640" w:firstLineChars="200"/>
        <w:rPr>
          <w:rFonts w:hint="eastAsia" w:ascii="仿宋_GB2312" w:eastAsia="仿宋_GB2312"/>
          <w:sz w:val="32"/>
          <w:szCs w:val="32"/>
          <w:highlight w:val="none"/>
          <w:lang w:eastAsia="zh-CN"/>
        </w:rPr>
      </w:pPr>
      <w:r>
        <w:rPr>
          <w:rFonts w:hint="eastAsia" w:ascii="仿宋_GB2312" w:eastAsia="仿宋_GB2312"/>
          <w:sz w:val="32"/>
          <w:szCs w:val="32"/>
          <w:highlight w:val="none"/>
          <w:lang w:eastAsia="zh-CN"/>
        </w:rPr>
        <w:t>二、政府性基金预算拨款收入：指本级财政通过当年政府性基金预算拨付的资金。</w:t>
      </w:r>
    </w:p>
    <w:p w14:paraId="32B6D0BA">
      <w:pPr>
        <w:ind w:firstLine="640" w:firstLineChars="200"/>
        <w:rPr>
          <w:rFonts w:hint="eastAsia" w:ascii="仿宋_GB2312" w:eastAsia="仿宋_GB2312"/>
          <w:sz w:val="32"/>
          <w:szCs w:val="32"/>
          <w:highlight w:val="none"/>
          <w:lang w:eastAsia="zh-CN"/>
        </w:rPr>
      </w:pPr>
      <w:r>
        <w:rPr>
          <w:rFonts w:hint="eastAsia" w:ascii="仿宋_GB2312" w:eastAsia="仿宋_GB2312"/>
          <w:sz w:val="32"/>
          <w:szCs w:val="32"/>
          <w:highlight w:val="none"/>
          <w:lang w:eastAsia="zh-CN"/>
        </w:rPr>
        <w:t>三、国有资本经营预算拨款收入：指本级财政通过当年国有资本经营预算拨付的资金。</w:t>
      </w:r>
    </w:p>
    <w:p w14:paraId="5F8F787F">
      <w:pPr>
        <w:ind w:firstLine="640" w:firstLineChars="200"/>
        <w:rPr>
          <w:rFonts w:ascii="仿宋_GB2312" w:eastAsia="仿宋_GB2312"/>
          <w:sz w:val="32"/>
          <w:szCs w:val="32"/>
          <w:highlight w:val="none"/>
        </w:rPr>
      </w:pPr>
      <w:r>
        <w:rPr>
          <w:rFonts w:hint="eastAsia" w:ascii="仿宋_GB2312" w:eastAsia="仿宋_GB2312"/>
          <w:sz w:val="32"/>
          <w:szCs w:val="32"/>
          <w:highlight w:val="none"/>
          <w:lang w:eastAsia="zh-CN"/>
        </w:rPr>
        <w:t>四、</w:t>
      </w:r>
      <w:r>
        <w:rPr>
          <w:rFonts w:hint="eastAsia" w:ascii="仿宋_GB2312" w:eastAsia="仿宋_GB2312"/>
          <w:sz w:val="32"/>
          <w:szCs w:val="32"/>
          <w:highlight w:val="none"/>
        </w:rPr>
        <w:t>其他收入：指除上述收入以外的各项收入。包括银行存款利息收入。</w:t>
      </w:r>
    </w:p>
    <w:p w14:paraId="7B630F05">
      <w:pPr>
        <w:ind w:firstLine="640" w:firstLineChars="200"/>
        <w:rPr>
          <w:rFonts w:ascii="仿宋_GB2312" w:eastAsia="仿宋_GB2312"/>
          <w:sz w:val="32"/>
          <w:szCs w:val="32"/>
          <w:highlight w:val="none"/>
        </w:rPr>
      </w:pPr>
      <w:r>
        <w:rPr>
          <w:rFonts w:hint="eastAsia" w:ascii="仿宋_GB2312" w:eastAsia="仿宋_GB2312"/>
          <w:sz w:val="32"/>
          <w:szCs w:val="32"/>
          <w:highlight w:val="none"/>
          <w:lang w:eastAsia="zh-CN"/>
        </w:rPr>
        <w:t>五</w:t>
      </w:r>
      <w:r>
        <w:rPr>
          <w:rFonts w:hint="eastAsia" w:ascii="仿宋_GB2312" w:eastAsia="仿宋_GB2312"/>
          <w:sz w:val="32"/>
          <w:szCs w:val="32"/>
          <w:highlight w:val="none"/>
        </w:rPr>
        <w:t>、基本支出：指为保障机构正常运转、完成日常工作任务而发生的人员支出和公用支出等各项支出。</w:t>
      </w:r>
    </w:p>
    <w:p w14:paraId="475B2F52">
      <w:pPr>
        <w:ind w:firstLine="640" w:firstLineChars="200"/>
        <w:rPr>
          <w:rFonts w:ascii="仿宋_GB2312" w:eastAsia="仿宋_GB2312"/>
          <w:sz w:val="32"/>
          <w:szCs w:val="32"/>
          <w:highlight w:val="none"/>
        </w:rPr>
      </w:pPr>
      <w:r>
        <w:rPr>
          <w:rFonts w:hint="eastAsia" w:ascii="仿宋_GB2312" w:eastAsia="仿宋_GB2312"/>
          <w:sz w:val="32"/>
          <w:szCs w:val="32"/>
          <w:highlight w:val="none"/>
          <w:lang w:eastAsia="zh-CN"/>
        </w:rPr>
        <w:t>六</w:t>
      </w:r>
      <w:r>
        <w:rPr>
          <w:rFonts w:hint="eastAsia" w:ascii="仿宋_GB2312" w:eastAsia="仿宋_GB2312"/>
          <w:sz w:val="32"/>
          <w:szCs w:val="32"/>
          <w:highlight w:val="none"/>
        </w:rPr>
        <w:t>、项目支出：指在基本支出之外为完成特定行政工作任务和事业发展目标所发生的各项支出。</w:t>
      </w:r>
    </w:p>
    <w:p w14:paraId="79B177A2">
      <w:pPr>
        <w:ind w:firstLine="640" w:firstLineChars="200"/>
        <w:rPr>
          <w:rFonts w:ascii="仿宋_GB2312" w:eastAsia="仿宋_GB2312"/>
          <w:sz w:val="32"/>
          <w:szCs w:val="32"/>
          <w:highlight w:val="none"/>
        </w:rPr>
      </w:pPr>
      <w:r>
        <w:rPr>
          <w:rFonts w:hint="eastAsia" w:ascii="仿宋_GB2312" w:eastAsia="仿宋_GB2312"/>
          <w:sz w:val="32"/>
          <w:szCs w:val="32"/>
          <w:highlight w:val="none"/>
          <w:lang w:eastAsia="zh-CN"/>
        </w:rPr>
        <w:t>七</w:t>
      </w:r>
      <w:r>
        <w:rPr>
          <w:rFonts w:hint="eastAsia" w:ascii="仿宋_GB2312" w:eastAsia="仿宋_GB2312"/>
          <w:sz w:val="32"/>
          <w:szCs w:val="32"/>
          <w:highlight w:val="none"/>
        </w:rPr>
        <w:t>、年初结转和结余：指以前年度尚未完成、结转到本年仍按原规定用途继续使用的资金，或项目已完成等产生的结余资金。</w:t>
      </w:r>
    </w:p>
    <w:p w14:paraId="17541B13">
      <w:pPr>
        <w:ind w:firstLine="640" w:firstLineChars="200"/>
        <w:rPr>
          <w:rFonts w:ascii="仿宋_GB2312" w:eastAsia="仿宋_GB2312"/>
          <w:sz w:val="32"/>
          <w:szCs w:val="32"/>
          <w:highlight w:val="none"/>
        </w:rPr>
      </w:pPr>
      <w:r>
        <w:rPr>
          <w:rFonts w:hint="eastAsia" w:ascii="仿宋_GB2312" w:eastAsia="仿宋_GB2312"/>
          <w:sz w:val="32"/>
          <w:szCs w:val="32"/>
          <w:highlight w:val="none"/>
          <w:lang w:eastAsia="zh-CN"/>
        </w:rPr>
        <w:t>八</w:t>
      </w:r>
      <w:r>
        <w:rPr>
          <w:rFonts w:hint="eastAsia" w:ascii="仿宋_GB2312" w:eastAsia="仿宋_GB2312"/>
          <w:sz w:val="32"/>
          <w:szCs w:val="32"/>
          <w:highlight w:val="none"/>
        </w:rPr>
        <w:t>、年末结转和结余：指事业单位按有关规定结转到下年或以后年度继续使用的资金，或项目已完成等产生的结余资金。</w:t>
      </w:r>
    </w:p>
    <w:p w14:paraId="5127C7BD">
      <w:pPr>
        <w:ind w:firstLine="640" w:firstLineChars="200"/>
        <w:rPr>
          <w:rFonts w:ascii="仿宋_GB2312" w:eastAsia="仿宋_GB2312"/>
          <w:sz w:val="32"/>
          <w:szCs w:val="32"/>
          <w:highlight w:val="none"/>
        </w:rPr>
      </w:pPr>
      <w:r>
        <w:rPr>
          <w:rFonts w:hint="eastAsia" w:ascii="仿宋_GB2312" w:eastAsia="仿宋_GB2312"/>
          <w:sz w:val="32"/>
          <w:szCs w:val="32"/>
          <w:highlight w:val="none"/>
          <w:lang w:eastAsia="zh-CN"/>
        </w:rPr>
        <w:t>九</w:t>
      </w:r>
      <w:r>
        <w:rPr>
          <w:rFonts w:hint="eastAsia" w:ascii="仿宋_GB2312" w:eastAsia="仿宋_GB2312"/>
          <w:sz w:val="32"/>
          <w:szCs w:val="32"/>
          <w:highlight w:val="none"/>
        </w:rPr>
        <w:t>、“三公”经费财政拨款支出：指通过财政拨款资金安排的因公出国（境）费、公务用车购置及运行费和公务接待费支出。其中，因公出国（境）费指单位工作人员公务出国（境）的往返机票费、国际旅费、国外城市间交通费、住宿费、伙食费、培训费、公杂费等支出；公务用车购置及运行费指单位购置公务用车支出及公务用车使用过程中所发生的租用费、燃料费、维修费、过桥过路费、保险费、安全奖励费等支出；公务接待费指单位按规定开支的各类公务接待（含外宾接待）支出。</w:t>
      </w:r>
    </w:p>
    <w:p w14:paraId="2B62739C">
      <w:pPr>
        <w:ind w:firstLine="640" w:firstLineChars="200"/>
        <w:rPr>
          <w:rFonts w:ascii="仿宋_GB2312" w:eastAsia="仿宋_GB2312"/>
          <w:sz w:val="32"/>
          <w:szCs w:val="32"/>
          <w:highlight w:val="none"/>
        </w:rPr>
      </w:pPr>
      <w:r>
        <w:rPr>
          <w:rFonts w:hint="eastAsia" w:ascii="仿宋_GB2312" w:eastAsia="仿宋_GB2312"/>
          <w:sz w:val="32"/>
          <w:szCs w:val="32"/>
          <w:highlight w:val="none"/>
          <w:lang w:eastAsia="zh-CN"/>
        </w:rPr>
        <w:t>十</w:t>
      </w:r>
      <w:r>
        <w:rPr>
          <w:rFonts w:hint="eastAsia" w:ascii="仿宋_GB2312" w:eastAsia="仿宋_GB2312"/>
          <w:sz w:val="32"/>
          <w:szCs w:val="32"/>
          <w:highlight w:val="none"/>
        </w:rPr>
        <w:t>、机关运行经费：为保障行政单位（含参照公务员法管理的事业单位）运行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14:paraId="5C83AAC6">
      <w:pPr>
        <w:ind w:firstLine="640" w:firstLineChars="200"/>
        <w:rPr>
          <w:rFonts w:ascii="仿宋_GB2312" w:eastAsia="仿宋_GB2312"/>
          <w:sz w:val="32"/>
          <w:szCs w:val="32"/>
          <w:highlight w:val="none"/>
        </w:rPr>
      </w:pPr>
      <w:r>
        <w:rPr>
          <w:rFonts w:hint="eastAsia" w:ascii="仿宋_GB2312" w:eastAsia="仿宋_GB2312"/>
          <w:sz w:val="32"/>
          <w:szCs w:val="32"/>
          <w:highlight w:val="none"/>
          <w:lang w:eastAsia="zh-CN"/>
        </w:rPr>
        <w:t>十一</w:t>
      </w:r>
      <w:r>
        <w:rPr>
          <w:rFonts w:hint="eastAsia" w:ascii="仿宋_GB2312" w:eastAsia="仿宋_GB2312"/>
          <w:sz w:val="32"/>
          <w:szCs w:val="32"/>
          <w:highlight w:val="none"/>
        </w:rPr>
        <w:t>、住房公积金支出：指行政事业单位按人力资源和社会保障部、财政部规定的基本工资和津贴补贴以及规定比例为职工缴纳的住房公积金支出。</w:t>
      </w:r>
    </w:p>
    <w:p w14:paraId="734ABCB2">
      <w:pPr>
        <w:ind w:firstLine="640" w:firstLineChars="200"/>
        <w:jc w:val="left"/>
        <w:rPr>
          <w:rFonts w:ascii="仿宋_GB2312" w:hAnsi="仿宋_GB2312" w:eastAsia="仿宋_GB2312" w:cs="Times New Roman"/>
          <w:kern w:val="0"/>
          <w:sz w:val="32"/>
          <w:szCs w:val="32"/>
          <w:highlight w:val="none"/>
        </w:rPr>
      </w:pPr>
      <w:r>
        <w:rPr>
          <w:rFonts w:hint="eastAsia" w:ascii="仿宋_GB2312" w:eastAsia="仿宋_GB2312"/>
          <w:sz w:val="32"/>
          <w:szCs w:val="32"/>
          <w:highlight w:val="none"/>
        </w:rPr>
        <w:t>十</w:t>
      </w:r>
      <w:r>
        <w:rPr>
          <w:rFonts w:hint="eastAsia" w:ascii="仿宋_GB2312" w:eastAsia="仿宋_GB2312"/>
          <w:sz w:val="32"/>
          <w:szCs w:val="32"/>
          <w:highlight w:val="none"/>
          <w:lang w:eastAsia="zh-CN"/>
        </w:rPr>
        <w:t>二</w:t>
      </w:r>
      <w:r>
        <w:rPr>
          <w:rFonts w:hint="eastAsia" w:ascii="仿宋_GB2312" w:eastAsia="仿宋_GB2312"/>
          <w:sz w:val="32"/>
          <w:szCs w:val="32"/>
          <w:highlight w:val="none"/>
        </w:rPr>
        <w:t>、项目支出绩效目标：</w:t>
      </w:r>
      <w:r>
        <w:rPr>
          <w:rFonts w:ascii="仿宋_GB2312" w:hAnsi="仿宋_GB2312" w:eastAsia="仿宋_GB2312" w:cs="Times New Roman"/>
          <w:kern w:val="0"/>
          <w:sz w:val="32"/>
          <w:szCs w:val="32"/>
          <w:highlight w:val="none"/>
        </w:rPr>
        <w:t>是以项目支出为对象，以项目实施所带来的产出和结果为主要内容，</w:t>
      </w:r>
      <w:r>
        <w:rPr>
          <w:rFonts w:hint="eastAsia" w:ascii="仿宋_GB2312" w:hAnsi="仿宋_GB2312" w:eastAsia="仿宋_GB2312" w:cs="Times New Roman"/>
          <w:kern w:val="0"/>
          <w:sz w:val="32"/>
          <w:szCs w:val="32"/>
          <w:highlight w:val="none"/>
        </w:rPr>
        <w:t>为</w:t>
      </w:r>
      <w:r>
        <w:rPr>
          <w:rFonts w:ascii="仿宋_GB2312" w:hAnsi="仿宋_GB2312" w:eastAsia="仿宋_GB2312" w:cs="Times New Roman"/>
          <w:kern w:val="0"/>
          <w:sz w:val="32"/>
          <w:szCs w:val="32"/>
          <w:highlight w:val="none"/>
        </w:rPr>
        <w:t>促进预算单位完成特定工作任务或事业发展</w:t>
      </w:r>
      <w:r>
        <w:rPr>
          <w:rFonts w:hint="eastAsia" w:ascii="仿宋_GB2312" w:hAnsi="仿宋_GB2312" w:eastAsia="仿宋_GB2312" w:cs="Times New Roman"/>
          <w:kern w:val="0"/>
          <w:sz w:val="32"/>
          <w:szCs w:val="32"/>
          <w:highlight w:val="none"/>
        </w:rPr>
        <w:t>所制定的</w:t>
      </w:r>
      <w:r>
        <w:rPr>
          <w:rFonts w:ascii="仿宋_GB2312" w:hAnsi="仿宋_GB2312" w:eastAsia="仿宋_GB2312" w:cs="Times New Roman"/>
          <w:kern w:val="0"/>
          <w:sz w:val="32"/>
          <w:szCs w:val="32"/>
          <w:highlight w:val="none"/>
        </w:rPr>
        <w:t>目标</w:t>
      </w:r>
      <w:r>
        <w:rPr>
          <w:rFonts w:hint="eastAsia" w:ascii="仿宋_GB2312" w:hAnsi="仿宋_GB2312" w:eastAsia="仿宋_GB2312" w:cs="Times New Roman"/>
          <w:kern w:val="0"/>
          <w:sz w:val="32"/>
          <w:szCs w:val="32"/>
          <w:highlight w:val="none"/>
        </w:rPr>
        <w:t>。</w:t>
      </w:r>
    </w:p>
    <w:p w14:paraId="4CF2511D">
      <w:pPr>
        <w:ind w:firstLine="640" w:firstLineChars="200"/>
        <w:rPr>
          <w:rFonts w:ascii="仿宋_GB2312" w:eastAsia="仿宋_GB2312"/>
          <w:sz w:val="32"/>
          <w:szCs w:val="32"/>
          <w:highlight w:val="none"/>
        </w:rPr>
      </w:pPr>
    </w:p>
    <w:p w14:paraId="2DC7A51E">
      <w:pPr>
        <w:jc w:val="left"/>
        <w:rPr>
          <w:rFonts w:ascii="仿宋" w:hAnsi="仿宋" w:eastAsia="仿宋"/>
          <w:sz w:val="32"/>
          <w:szCs w:val="32"/>
          <w:highlight w:val="none"/>
        </w:rPr>
      </w:pPr>
      <w:r>
        <w:rPr>
          <w:rFonts w:hint="eastAsia" w:ascii="仿宋" w:hAnsi="仿宋" w:eastAsia="仿宋"/>
          <w:sz w:val="32"/>
          <w:szCs w:val="32"/>
          <w:highlight w:val="none"/>
        </w:rPr>
        <w:t xml:space="preserve"> </w:t>
      </w:r>
    </w:p>
    <w:p w14:paraId="2D225FF5">
      <w:pPr>
        <w:jc w:val="left"/>
        <w:rPr>
          <w:rFonts w:ascii="仿宋" w:hAnsi="仿宋" w:eastAsia="仿宋"/>
          <w:sz w:val="32"/>
          <w:szCs w:val="32"/>
          <w:highlight w:val="none"/>
        </w:rPr>
      </w:pPr>
    </w:p>
    <w:p w14:paraId="01DDDD78">
      <w:pPr>
        <w:jc w:val="left"/>
        <w:rPr>
          <w:rFonts w:ascii="仿宋" w:hAnsi="仿宋" w:eastAsia="仿宋"/>
          <w:sz w:val="32"/>
          <w:szCs w:val="32"/>
          <w:highlight w:val="none"/>
        </w:rPr>
      </w:pPr>
    </w:p>
    <w:p w14:paraId="1478B078">
      <w:pPr>
        <w:jc w:val="center"/>
        <w:rPr>
          <w:rFonts w:ascii="仿宋" w:hAnsi="仿宋" w:eastAsia="仿宋"/>
          <w:sz w:val="32"/>
          <w:szCs w:val="32"/>
          <w:highlight w:val="none"/>
        </w:rPr>
      </w:pPr>
      <w:r>
        <w:rPr>
          <w:rFonts w:hint="eastAsia" w:ascii="仿宋" w:hAnsi="仿宋" w:eastAsia="仿宋"/>
          <w:sz w:val="32"/>
          <w:szCs w:val="32"/>
          <w:highlight w:val="none"/>
        </w:rPr>
        <w:t>第四部分  预算表格</w:t>
      </w:r>
    </w:p>
    <w:p w14:paraId="78B71FB3">
      <w:pPr>
        <w:jc w:val="left"/>
        <w:rPr>
          <w:rFonts w:ascii="仿宋" w:hAnsi="仿宋" w:eastAsia="仿宋"/>
          <w:sz w:val="32"/>
          <w:szCs w:val="32"/>
          <w:highlight w:val="none"/>
        </w:rPr>
      </w:pPr>
      <w:r>
        <w:rPr>
          <w:rFonts w:hint="eastAsia" w:ascii="仿宋" w:hAnsi="仿宋" w:eastAsia="仿宋"/>
          <w:sz w:val="32"/>
          <w:szCs w:val="32"/>
          <w:highlight w:val="none"/>
          <w:lang w:eastAsia="zh-CN"/>
        </w:rPr>
        <w:t>2025</w:t>
      </w:r>
      <w:r>
        <w:rPr>
          <w:rFonts w:hint="eastAsia" w:ascii="仿宋" w:hAnsi="仿宋" w:eastAsia="仿宋"/>
          <w:sz w:val="32"/>
          <w:szCs w:val="32"/>
          <w:highlight w:val="none"/>
        </w:rPr>
        <w:t>年部门预算表套表（</w:t>
      </w:r>
      <w:r>
        <w:rPr>
          <w:rFonts w:hint="eastAsia" w:ascii="仿宋" w:hAnsi="仿宋" w:eastAsia="仿宋"/>
          <w:sz w:val="32"/>
          <w:szCs w:val="32"/>
          <w:highlight w:val="none"/>
          <w:lang w:eastAsia="zh-CN"/>
        </w:rPr>
        <w:t>预算一体化系统报表查询模块中提取相应数据</w:t>
      </w:r>
      <w:r>
        <w:rPr>
          <w:rFonts w:hint="eastAsia" w:ascii="仿宋" w:hAnsi="仿宋" w:eastAsia="仿宋"/>
          <w:sz w:val="32"/>
          <w:szCs w:val="32"/>
          <w:highlight w:val="none"/>
        </w:rPr>
        <w:t>）.</w:t>
      </w:r>
    </w:p>
    <w:p w14:paraId="768B9F62">
      <w:pPr>
        <w:rPr>
          <w:rFonts w:hint="eastAsia" w:ascii="仿宋" w:hAnsi="仿宋" w:eastAsia="仿宋"/>
          <w:sz w:val="32"/>
          <w:szCs w:val="32"/>
          <w:highlight w:val="none"/>
          <w:lang w:eastAsia="zh-CN"/>
        </w:rPr>
      </w:pPr>
      <w:r>
        <w:rPr>
          <w:rFonts w:hint="eastAsia" w:ascii="仿宋" w:hAnsi="仿宋" w:eastAsia="仿宋"/>
          <w:sz w:val="32"/>
          <w:szCs w:val="32"/>
          <w:highlight w:val="none"/>
          <w:lang w:eastAsia="zh-CN"/>
        </w:rPr>
        <w:drawing>
          <wp:inline distT="0" distB="0" distL="114300" distR="114300">
            <wp:extent cx="5396865" cy="5238115"/>
            <wp:effectExtent l="0" t="0" r="13335" b="635"/>
            <wp:docPr id="1" name="图片 1" descr="预算收支总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预算收支总表"/>
                    <pic:cNvPicPr>
                      <a:picLocks noChangeAspect="1"/>
                    </pic:cNvPicPr>
                  </pic:nvPicPr>
                  <pic:blipFill>
                    <a:blip r:embed="rId4"/>
                    <a:stretch>
                      <a:fillRect/>
                    </a:stretch>
                  </pic:blipFill>
                  <pic:spPr>
                    <a:xfrm>
                      <a:off x="0" y="0"/>
                      <a:ext cx="5396865" cy="5238115"/>
                    </a:xfrm>
                    <a:prstGeom prst="rect">
                      <a:avLst/>
                    </a:prstGeom>
                  </pic:spPr>
                </pic:pic>
              </a:graphicData>
            </a:graphic>
          </wp:inline>
        </w:drawing>
      </w:r>
    </w:p>
    <w:p w14:paraId="4293EB37">
      <w:pPr>
        <w:rPr>
          <w:rFonts w:hint="eastAsia" w:ascii="仿宋" w:hAnsi="仿宋" w:eastAsia="仿宋"/>
          <w:sz w:val="32"/>
          <w:szCs w:val="32"/>
          <w:highlight w:val="none"/>
          <w:lang w:eastAsia="zh-CN"/>
        </w:rPr>
      </w:pPr>
      <w:r>
        <w:rPr>
          <w:rFonts w:hint="eastAsia" w:ascii="仿宋" w:hAnsi="仿宋" w:eastAsia="仿宋"/>
          <w:sz w:val="32"/>
          <w:szCs w:val="32"/>
          <w:highlight w:val="none"/>
          <w:lang w:eastAsia="zh-CN"/>
        </w:rPr>
        <w:drawing>
          <wp:inline distT="0" distB="0" distL="114300" distR="114300">
            <wp:extent cx="5396230" cy="1357630"/>
            <wp:effectExtent l="0" t="0" r="13970" b="13970"/>
            <wp:docPr id="2" name="图片 2" descr="预算收入总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预算收入总表"/>
                    <pic:cNvPicPr>
                      <a:picLocks noChangeAspect="1"/>
                    </pic:cNvPicPr>
                  </pic:nvPicPr>
                  <pic:blipFill>
                    <a:blip r:embed="rId5"/>
                    <a:stretch>
                      <a:fillRect/>
                    </a:stretch>
                  </pic:blipFill>
                  <pic:spPr>
                    <a:xfrm>
                      <a:off x="0" y="0"/>
                      <a:ext cx="5396230" cy="1357630"/>
                    </a:xfrm>
                    <a:prstGeom prst="rect">
                      <a:avLst/>
                    </a:prstGeom>
                  </pic:spPr>
                </pic:pic>
              </a:graphicData>
            </a:graphic>
          </wp:inline>
        </w:drawing>
      </w:r>
    </w:p>
    <w:p w14:paraId="3BF9D213">
      <w:pPr>
        <w:rPr>
          <w:rFonts w:hint="eastAsia" w:ascii="仿宋" w:hAnsi="仿宋" w:eastAsia="仿宋"/>
          <w:sz w:val="32"/>
          <w:szCs w:val="32"/>
          <w:highlight w:val="none"/>
          <w:lang w:eastAsia="zh-CN"/>
        </w:rPr>
      </w:pPr>
      <w:r>
        <w:rPr>
          <w:rFonts w:hint="eastAsia" w:ascii="仿宋" w:hAnsi="仿宋" w:eastAsia="仿宋"/>
          <w:sz w:val="32"/>
          <w:szCs w:val="32"/>
          <w:highlight w:val="none"/>
          <w:lang w:eastAsia="zh-CN"/>
        </w:rPr>
        <w:drawing>
          <wp:inline distT="0" distB="0" distL="114300" distR="114300">
            <wp:extent cx="5393055" cy="3742690"/>
            <wp:effectExtent l="0" t="0" r="17145" b="10160"/>
            <wp:docPr id="3" name="图片 3" descr="预算支出总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预算支出总表"/>
                    <pic:cNvPicPr>
                      <a:picLocks noChangeAspect="1"/>
                    </pic:cNvPicPr>
                  </pic:nvPicPr>
                  <pic:blipFill>
                    <a:blip r:embed="rId6"/>
                    <a:stretch>
                      <a:fillRect/>
                    </a:stretch>
                  </pic:blipFill>
                  <pic:spPr>
                    <a:xfrm>
                      <a:off x="0" y="0"/>
                      <a:ext cx="5393055" cy="3742690"/>
                    </a:xfrm>
                    <a:prstGeom prst="rect">
                      <a:avLst/>
                    </a:prstGeom>
                  </pic:spPr>
                </pic:pic>
              </a:graphicData>
            </a:graphic>
          </wp:inline>
        </w:drawing>
      </w:r>
    </w:p>
    <w:p w14:paraId="7FBDFD59">
      <w:pPr>
        <w:rPr>
          <w:rFonts w:hint="eastAsia" w:ascii="仿宋" w:hAnsi="仿宋" w:eastAsia="仿宋"/>
          <w:sz w:val="32"/>
          <w:szCs w:val="32"/>
          <w:highlight w:val="none"/>
          <w:lang w:eastAsia="zh-CN"/>
        </w:rPr>
      </w:pPr>
      <w:r>
        <w:rPr>
          <w:rFonts w:hint="eastAsia" w:ascii="仿宋" w:hAnsi="仿宋" w:eastAsia="仿宋"/>
          <w:sz w:val="32"/>
          <w:szCs w:val="32"/>
          <w:highlight w:val="none"/>
          <w:lang w:eastAsia="zh-CN"/>
        </w:rPr>
        <w:drawing>
          <wp:inline distT="0" distB="0" distL="114300" distR="114300">
            <wp:extent cx="5396230" cy="4885690"/>
            <wp:effectExtent l="0" t="0" r="13970" b="10160"/>
            <wp:docPr id="4" name="图片 4" descr="财政拨款收支总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财政拨款收支总表"/>
                    <pic:cNvPicPr>
                      <a:picLocks noChangeAspect="1"/>
                    </pic:cNvPicPr>
                  </pic:nvPicPr>
                  <pic:blipFill>
                    <a:blip r:embed="rId7"/>
                    <a:stretch>
                      <a:fillRect/>
                    </a:stretch>
                  </pic:blipFill>
                  <pic:spPr>
                    <a:xfrm>
                      <a:off x="0" y="0"/>
                      <a:ext cx="5396230" cy="4885690"/>
                    </a:xfrm>
                    <a:prstGeom prst="rect">
                      <a:avLst/>
                    </a:prstGeom>
                  </pic:spPr>
                </pic:pic>
              </a:graphicData>
            </a:graphic>
          </wp:inline>
        </w:drawing>
      </w:r>
    </w:p>
    <w:p w14:paraId="608DCBA6">
      <w:pPr>
        <w:rPr>
          <w:rFonts w:hint="eastAsia" w:ascii="仿宋" w:hAnsi="仿宋" w:eastAsia="仿宋"/>
          <w:sz w:val="32"/>
          <w:szCs w:val="32"/>
          <w:highlight w:val="none"/>
          <w:lang w:eastAsia="zh-CN"/>
        </w:rPr>
      </w:pPr>
      <w:r>
        <w:rPr>
          <w:rFonts w:hint="eastAsia" w:ascii="仿宋" w:hAnsi="仿宋" w:eastAsia="仿宋"/>
          <w:sz w:val="32"/>
          <w:szCs w:val="32"/>
          <w:highlight w:val="none"/>
          <w:lang w:eastAsia="zh-CN"/>
        </w:rPr>
        <w:drawing>
          <wp:inline distT="0" distB="0" distL="114300" distR="114300">
            <wp:extent cx="5394325" cy="2920365"/>
            <wp:effectExtent l="0" t="0" r="15875" b="13335"/>
            <wp:docPr id="5" name="图片 5" descr="一般公共预算支出表（按功能科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一般公共预算支出表（按功能科目）"/>
                    <pic:cNvPicPr>
                      <a:picLocks noChangeAspect="1"/>
                    </pic:cNvPicPr>
                  </pic:nvPicPr>
                  <pic:blipFill>
                    <a:blip r:embed="rId8"/>
                    <a:stretch>
                      <a:fillRect/>
                    </a:stretch>
                  </pic:blipFill>
                  <pic:spPr>
                    <a:xfrm>
                      <a:off x="0" y="0"/>
                      <a:ext cx="5394325" cy="2920365"/>
                    </a:xfrm>
                    <a:prstGeom prst="rect">
                      <a:avLst/>
                    </a:prstGeom>
                  </pic:spPr>
                </pic:pic>
              </a:graphicData>
            </a:graphic>
          </wp:inline>
        </w:drawing>
      </w:r>
    </w:p>
    <w:p w14:paraId="42785619">
      <w:pPr>
        <w:rPr>
          <w:rFonts w:hint="eastAsia" w:ascii="仿宋" w:hAnsi="仿宋" w:eastAsia="仿宋"/>
          <w:sz w:val="32"/>
          <w:szCs w:val="32"/>
          <w:highlight w:val="none"/>
          <w:lang w:eastAsia="zh-CN"/>
        </w:rPr>
      </w:pPr>
      <w:r>
        <w:rPr>
          <w:rFonts w:hint="eastAsia" w:ascii="仿宋" w:hAnsi="仿宋" w:eastAsia="仿宋"/>
          <w:sz w:val="32"/>
          <w:szCs w:val="32"/>
          <w:highlight w:val="none"/>
          <w:lang w:eastAsia="zh-CN"/>
        </w:rPr>
        <w:drawing>
          <wp:inline distT="0" distB="0" distL="114300" distR="114300">
            <wp:extent cx="5399405" cy="5601970"/>
            <wp:effectExtent l="0" t="0" r="10795" b="17780"/>
            <wp:docPr id="6" name="图片 6" descr="一般公共预算基本支出表（按经济科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一般公共预算基本支出表（按经济科目）"/>
                    <pic:cNvPicPr>
                      <a:picLocks noChangeAspect="1"/>
                    </pic:cNvPicPr>
                  </pic:nvPicPr>
                  <pic:blipFill>
                    <a:blip r:embed="rId9"/>
                    <a:stretch>
                      <a:fillRect/>
                    </a:stretch>
                  </pic:blipFill>
                  <pic:spPr>
                    <a:xfrm>
                      <a:off x="0" y="0"/>
                      <a:ext cx="5399405" cy="5601970"/>
                    </a:xfrm>
                    <a:prstGeom prst="rect">
                      <a:avLst/>
                    </a:prstGeom>
                  </pic:spPr>
                </pic:pic>
              </a:graphicData>
            </a:graphic>
          </wp:inline>
        </w:drawing>
      </w:r>
    </w:p>
    <w:p w14:paraId="6F53BF8B">
      <w:pPr>
        <w:rPr>
          <w:rFonts w:hint="eastAsia" w:ascii="仿宋" w:hAnsi="仿宋" w:eastAsia="仿宋"/>
          <w:sz w:val="32"/>
          <w:szCs w:val="32"/>
          <w:highlight w:val="none"/>
          <w:lang w:eastAsia="zh-CN"/>
        </w:rPr>
      </w:pPr>
      <w:r>
        <w:rPr>
          <w:rFonts w:hint="eastAsia" w:ascii="仿宋" w:hAnsi="仿宋" w:eastAsia="仿宋"/>
          <w:sz w:val="32"/>
          <w:szCs w:val="32"/>
          <w:highlight w:val="none"/>
          <w:lang w:eastAsia="zh-CN"/>
        </w:rPr>
        <w:drawing>
          <wp:inline distT="0" distB="0" distL="114300" distR="114300">
            <wp:extent cx="5399405" cy="3963035"/>
            <wp:effectExtent l="0" t="0" r="10795" b="18415"/>
            <wp:docPr id="7" name="图片 7" descr="一般公共预算三公经费支出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一般公共预算三公经费支出表"/>
                    <pic:cNvPicPr>
                      <a:picLocks noChangeAspect="1"/>
                    </pic:cNvPicPr>
                  </pic:nvPicPr>
                  <pic:blipFill>
                    <a:blip r:embed="rId10"/>
                    <a:stretch>
                      <a:fillRect/>
                    </a:stretch>
                  </pic:blipFill>
                  <pic:spPr>
                    <a:xfrm>
                      <a:off x="0" y="0"/>
                      <a:ext cx="5399405" cy="3963035"/>
                    </a:xfrm>
                    <a:prstGeom prst="rect">
                      <a:avLst/>
                    </a:prstGeom>
                  </pic:spPr>
                </pic:pic>
              </a:graphicData>
            </a:graphic>
          </wp:inline>
        </w:drawing>
      </w:r>
    </w:p>
    <w:p w14:paraId="426112B3">
      <w:pPr>
        <w:rPr>
          <w:rFonts w:hint="eastAsia" w:ascii="仿宋" w:hAnsi="仿宋" w:eastAsia="仿宋"/>
          <w:sz w:val="32"/>
          <w:szCs w:val="32"/>
          <w:highlight w:val="none"/>
          <w:lang w:eastAsia="zh-CN"/>
        </w:rPr>
      </w:pPr>
      <w:r>
        <w:rPr>
          <w:rFonts w:hint="eastAsia" w:ascii="仿宋" w:hAnsi="仿宋" w:eastAsia="仿宋"/>
          <w:sz w:val="32"/>
          <w:szCs w:val="32"/>
          <w:highlight w:val="none"/>
          <w:lang w:eastAsia="zh-CN"/>
        </w:rPr>
        <w:drawing>
          <wp:inline distT="0" distB="0" distL="114300" distR="114300">
            <wp:extent cx="5397500" cy="1502410"/>
            <wp:effectExtent l="0" t="0" r="12700" b="2540"/>
            <wp:docPr id="8" name="图片 8" descr="政府性基金预算支出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政府性基金预算支出表"/>
                    <pic:cNvPicPr>
                      <a:picLocks noChangeAspect="1"/>
                    </pic:cNvPicPr>
                  </pic:nvPicPr>
                  <pic:blipFill>
                    <a:blip r:embed="rId11"/>
                    <a:stretch>
                      <a:fillRect/>
                    </a:stretch>
                  </pic:blipFill>
                  <pic:spPr>
                    <a:xfrm>
                      <a:off x="0" y="0"/>
                      <a:ext cx="5397500" cy="1502410"/>
                    </a:xfrm>
                    <a:prstGeom prst="rect">
                      <a:avLst/>
                    </a:prstGeom>
                  </pic:spPr>
                </pic:pic>
              </a:graphicData>
            </a:graphic>
          </wp:inline>
        </w:drawing>
      </w:r>
    </w:p>
    <w:p w14:paraId="0C64C9A2">
      <w:pPr>
        <w:rPr>
          <w:rFonts w:hint="eastAsia" w:ascii="仿宋" w:hAnsi="仿宋" w:eastAsia="仿宋"/>
          <w:sz w:val="32"/>
          <w:szCs w:val="32"/>
          <w:highlight w:val="none"/>
          <w:lang w:eastAsia="zh-CN"/>
        </w:rPr>
      </w:pPr>
      <w:r>
        <w:rPr>
          <w:rFonts w:hint="eastAsia" w:ascii="仿宋" w:hAnsi="仿宋" w:eastAsia="仿宋"/>
          <w:sz w:val="32"/>
          <w:szCs w:val="32"/>
          <w:highlight w:val="none"/>
          <w:lang w:eastAsia="zh-CN"/>
        </w:rPr>
        <w:drawing>
          <wp:inline distT="0" distB="0" distL="114300" distR="114300">
            <wp:extent cx="5393055" cy="1277620"/>
            <wp:effectExtent l="0" t="0" r="17145" b="17780"/>
            <wp:docPr id="9" name="图片 9" descr="国有资本经营预算支出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国有资本经营预算支出表"/>
                    <pic:cNvPicPr>
                      <a:picLocks noChangeAspect="1"/>
                    </pic:cNvPicPr>
                  </pic:nvPicPr>
                  <pic:blipFill>
                    <a:blip r:embed="rId12"/>
                    <a:stretch>
                      <a:fillRect/>
                    </a:stretch>
                  </pic:blipFill>
                  <pic:spPr>
                    <a:xfrm>
                      <a:off x="0" y="0"/>
                      <a:ext cx="5393055" cy="1277620"/>
                    </a:xfrm>
                    <a:prstGeom prst="rect">
                      <a:avLst/>
                    </a:prstGeom>
                  </pic:spPr>
                </pic:pic>
              </a:graphicData>
            </a:graphic>
          </wp:inline>
        </w:drawing>
      </w:r>
    </w:p>
    <w:p w14:paraId="1239E6BD">
      <w:pPr>
        <w:rPr>
          <w:rFonts w:hint="eastAsia" w:ascii="仿宋" w:hAnsi="仿宋" w:eastAsia="仿宋"/>
          <w:sz w:val="32"/>
          <w:szCs w:val="32"/>
          <w:highlight w:val="none"/>
          <w:lang w:eastAsia="zh-CN"/>
        </w:rPr>
      </w:pPr>
      <w:r>
        <w:rPr>
          <w:rFonts w:hint="eastAsia" w:ascii="仿宋" w:hAnsi="仿宋" w:eastAsia="仿宋"/>
          <w:sz w:val="32"/>
          <w:szCs w:val="32"/>
          <w:highlight w:val="none"/>
          <w:lang w:eastAsia="zh-CN"/>
        </w:rPr>
        <w:drawing>
          <wp:inline distT="0" distB="0" distL="114300" distR="114300">
            <wp:extent cx="5400040" cy="1148080"/>
            <wp:effectExtent l="0" t="0" r="10160" b="13970"/>
            <wp:docPr id="10" name="图片 10" descr="项目支出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项目支出表"/>
                    <pic:cNvPicPr>
                      <a:picLocks noChangeAspect="1"/>
                    </pic:cNvPicPr>
                  </pic:nvPicPr>
                  <pic:blipFill>
                    <a:blip r:embed="rId13"/>
                    <a:stretch>
                      <a:fillRect/>
                    </a:stretch>
                  </pic:blipFill>
                  <pic:spPr>
                    <a:xfrm>
                      <a:off x="0" y="0"/>
                      <a:ext cx="5400040" cy="1148080"/>
                    </a:xfrm>
                    <a:prstGeom prst="rect">
                      <a:avLst/>
                    </a:prstGeom>
                  </pic:spPr>
                </pic:pic>
              </a:graphicData>
            </a:graphic>
          </wp:inline>
        </w:drawing>
      </w:r>
      <w:bookmarkStart w:id="0" w:name="_GoBack"/>
      <w:bookmarkEnd w:id="0"/>
    </w:p>
    <w:p w14:paraId="0E7EACE5">
      <w:pPr>
        <w:rPr>
          <w:rFonts w:ascii="仿宋" w:hAnsi="仿宋" w:eastAsia="仿宋"/>
          <w:b/>
          <w:color w:val="auto"/>
          <w:sz w:val="32"/>
          <w:szCs w:val="32"/>
          <w:highlight w:val="none"/>
        </w:rPr>
      </w:pPr>
      <w:r>
        <w:rPr>
          <w:rFonts w:hint="eastAsia" w:ascii="仿宋" w:hAnsi="仿宋" w:eastAsia="仿宋"/>
          <w:b/>
          <w:color w:val="auto"/>
          <w:sz w:val="32"/>
          <w:szCs w:val="32"/>
          <w:highlight w:val="none"/>
        </w:rPr>
        <w:t>注意：</w:t>
      </w:r>
      <w:r>
        <w:rPr>
          <w:rFonts w:hint="eastAsia" w:ascii="仿宋" w:hAnsi="仿宋" w:eastAsia="仿宋"/>
          <w:b/>
          <w:color w:val="auto"/>
          <w:sz w:val="32"/>
          <w:szCs w:val="32"/>
          <w:highlight w:val="none"/>
          <w:lang w:val="en-US" w:eastAsia="zh-CN"/>
        </w:rPr>
        <w:t>请勿删减文字部分内容，</w:t>
      </w:r>
      <w:r>
        <w:rPr>
          <w:rFonts w:hint="eastAsia" w:ascii="仿宋" w:hAnsi="仿宋" w:eastAsia="仿宋"/>
          <w:b/>
          <w:color w:val="auto"/>
          <w:sz w:val="32"/>
          <w:szCs w:val="32"/>
          <w:highlight w:val="none"/>
        </w:rPr>
        <w:t>表格中如果是空表也需要保留。</w:t>
      </w:r>
    </w:p>
    <w:sectPr>
      <w:pgSz w:w="11906" w:h="16838"/>
      <w:pgMar w:top="1440" w:right="1701" w:bottom="1440" w:left="1701"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E8C56D3"/>
    <w:multiLevelType w:val="singleLevel"/>
    <w:tmpl w:val="1E8C56D3"/>
    <w:lvl w:ilvl="0" w:tentative="0">
      <w:start w:val="10"/>
      <w:numFmt w:val="chineseCounting"/>
      <w:suff w:val="nothing"/>
      <w:lvlText w:val="%1、"/>
      <w:lvlJc w:val="left"/>
      <w:pPr>
        <w:ind w:left="640" w:leftChars="0" w:firstLine="0" w:firstLineChars="0"/>
      </w:pPr>
      <w:rPr>
        <w:rFonts w:hint="eastAsia"/>
      </w:rPr>
    </w:lvl>
  </w:abstractNum>
  <w:abstractNum w:abstractNumId="1">
    <w:nsid w:val="77206646"/>
    <w:multiLevelType w:val="multilevel"/>
    <w:tmpl w:val="77206646"/>
    <w:lvl w:ilvl="0" w:tentative="0">
      <w:start w:val="1"/>
      <w:numFmt w:val="japaneseCounting"/>
      <w:lvlText w:val="%1、"/>
      <w:lvlJc w:val="left"/>
      <w:pPr>
        <w:ind w:left="1245" w:hanging="420"/>
      </w:pPr>
      <w:rPr>
        <w:rFonts w:hint="default"/>
      </w:rPr>
    </w:lvl>
    <w:lvl w:ilvl="1" w:tentative="0">
      <w:start w:val="1"/>
      <w:numFmt w:val="lowerLetter"/>
      <w:lvlText w:val="%2)"/>
      <w:lvlJc w:val="left"/>
      <w:pPr>
        <w:ind w:left="1665" w:hanging="420"/>
      </w:pPr>
    </w:lvl>
    <w:lvl w:ilvl="2" w:tentative="0">
      <w:start w:val="1"/>
      <w:numFmt w:val="lowerRoman"/>
      <w:lvlText w:val="%3."/>
      <w:lvlJc w:val="right"/>
      <w:pPr>
        <w:ind w:left="2085" w:hanging="420"/>
      </w:pPr>
    </w:lvl>
    <w:lvl w:ilvl="3" w:tentative="0">
      <w:start w:val="1"/>
      <w:numFmt w:val="decimal"/>
      <w:lvlText w:val="%4."/>
      <w:lvlJc w:val="left"/>
      <w:pPr>
        <w:ind w:left="2505" w:hanging="420"/>
      </w:pPr>
    </w:lvl>
    <w:lvl w:ilvl="4" w:tentative="0">
      <w:start w:val="1"/>
      <w:numFmt w:val="lowerLetter"/>
      <w:lvlText w:val="%5)"/>
      <w:lvlJc w:val="left"/>
      <w:pPr>
        <w:ind w:left="2925" w:hanging="420"/>
      </w:pPr>
    </w:lvl>
    <w:lvl w:ilvl="5" w:tentative="0">
      <w:start w:val="1"/>
      <w:numFmt w:val="lowerRoman"/>
      <w:lvlText w:val="%6."/>
      <w:lvlJc w:val="right"/>
      <w:pPr>
        <w:ind w:left="3345" w:hanging="420"/>
      </w:pPr>
    </w:lvl>
    <w:lvl w:ilvl="6" w:tentative="0">
      <w:start w:val="1"/>
      <w:numFmt w:val="decimal"/>
      <w:lvlText w:val="%7."/>
      <w:lvlJc w:val="left"/>
      <w:pPr>
        <w:ind w:left="3765" w:hanging="420"/>
      </w:pPr>
    </w:lvl>
    <w:lvl w:ilvl="7" w:tentative="0">
      <w:start w:val="1"/>
      <w:numFmt w:val="lowerLetter"/>
      <w:lvlText w:val="%8)"/>
      <w:lvlJc w:val="left"/>
      <w:pPr>
        <w:ind w:left="4185" w:hanging="420"/>
      </w:pPr>
    </w:lvl>
    <w:lvl w:ilvl="8" w:tentative="0">
      <w:start w:val="1"/>
      <w:numFmt w:val="lowerRoman"/>
      <w:lvlText w:val="%9."/>
      <w:lvlJc w:val="right"/>
      <w:pPr>
        <w:ind w:left="4605" w:hanging="420"/>
      </w:pPr>
    </w:lvl>
  </w:abstractNum>
  <w:abstractNum w:abstractNumId="2">
    <w:nsid w:val="79E50641"/>
    <w:multiLevelType w:val="multilevel"/>
    <w:tmpl w:val="79E50641"/>
    <w:lvl w:ilvl="0" w:tentative="0">
      <w:start w:val="1"/>
      <w:numFmt w:val="japaneseCounting"/>
      <w:lvlText w:val="%1、"/>
      <w:lvlJc w:val="left"/>
      <w:pPr>
        <w:ind w:left="987" w:hanging="420"/>
      </w:pPr>
      <w:rPr>
        <w:rFonts w:hint="default"/>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2A00"/>
    <w:rsid w:val="00005AFD"/>
    <w:rsid w:val="00010A01"/>
    <w:rsid w:val="00021D06"/>
    <w:rsid w:val="0005667C"/>
    <w:rsid w:val="00065C15"/>
    <w:rsid w:val="00071665"/>
    <w:rsid w:val="00072FC1"/>
    <w:rsid w:val="000F2EE4"/>
    <w:rsid w:val="00124BCE"/>
    <w:rsid w:val="00170416"/>
    <w:rsid w:val="00197A4E"/>
    <w:rsid w:val="001A4D62"/>
    <w:rsid w:val="001E24AD"/>
    <w:rsid w:val="001F239D"/>
    <w:rsid w:val="00242E9B"/>
    <w:rsid w:val="00251CE0"/>
    <w:rsid w:val="00251F84"/>
    <w:rsid w:val="002F1115"/>
    <w:rsid w:val="002F3222"/>
    <w:rsid w:val="00357E92"/>
    <w:rsid w:val="00380C14"/>
    <w:rsid w:val="003B5F35"/>
    <w:rsid w:val="004176EB"/>
    <w:rsid w:val="004763A7"/>
    <w:rsid w:val="00482664"/>
    <w:rsid w:val="004C1015"/>
    <w:rsid w:val="00567D16"/>
    <w:rsid w:val="00572D27"/>
    <w:rsid w:val="00576DB1"/>
    <w:rsid w:val="0059597A"/>
    <w:rsid w:val="005C384D"/>
    <w:rsid w:val="005F0428"/>
    <w:rsid w:val="00622E82"/>
    <w:rsid w:val="00722D32"/>
    <w:rsid w:val="00740031"/>
    <w:rsid w:val="00745992"/>
    <w:rsid w:val="00746DAF"/>
    <w:rsid w:val="007663EF"/>
    <w:rsid w:val="00770198"/>
    <w:rsid w:val="007B276D"/>
    <w:rsid w:val="007D3846"/>
    <w:rsid w:val="00806CC6"/>
    <w:rsid w:val="00815C4B"/>
    <w:rsid w:val="008B501D"/>
    <w:rsid w:val="00942596"/>
    <w:rsid w:val="00971A2E"/>
    <w:rsid w:val="009A3FBB"/>
    <w:rsid w:val="009C3948"/>
    <w:rsid w:val="009E4C36"/>
    <w:rsid w:val="00A12A00"/>
    <w:rsid w:val="00A31D89"/>
    <w:rsid w:val="00A3789D"/>
    <w:rsid w:val="00A64FF7"/>
    <w:rsid w:val="00A73987"/>
    <w:rsid w:val="00A752E3"/>
    <w:rsid w:val="00AE2415"/>
    <w:rsid w:val="00AE2F02"/>
    <w:rsid w:val="00AF32ED"/>
    <w:rsid w:val="00B03AD0"/>
    <w:rsid w:val="00B2091C"/>
    <w:rsid w:val="00B27940"/>
    <w:rsid w:val="00B36C0B"/>
    <w:rsid w:val="00B62C43"/>
    <w:rsid w:val="00B74A8E"/>
    <w:rsid w:val="00C37526"/>
    <w:rsid w:val="00C61D37"/>
    <w:rsid w:val="00CB2087"/>
    <w:rsid w:val="00CC2C0E"/>
    <w:rsid w:val="00CE6FE2"/>
    <w:rsid w:val="00CF7FF2"/>
    <w:rsid w:val="00D463CF"/>
    <w:rsid w:val="00D54CC0"/>
    <w:rsid w:val="00DA5EFE"/>
    <w:rsid w:val="00DC6B72"/>
    <w:rsid w:val="00DF38C6"/>
    <w:rsid w:val="00E168F9"/>
    <w:rsid w:val="00E20B1E"/>
    <w:rsid w:val="00E343EE"/>
    <w:rsid w:val="00E53AE6"/>
    <w:rsid w:val="00ED0CE4"/>
    <w:rsid w:val="00F30AB2"/>
    <w:rsid w:val="00F51569"/>
    <w:rsid w:val="00FD1DC5"/>
    <w:rsid w:val="01640BD1"/>
    <w:rsid w:val="018E6F43"/>
    <w:rsid w:val="01EC1B1D"/>
    <w:rsid w:val="034968DF"/>
    <w:rsid w:val="03D7309C"/>
    <w:rsid w:val="03F248D4"/>
    <w:rsid w:val="07C71E05"/>
    <w:rsid w:val="0A450E4E"/>
    <w:rsid w:val="0A7F599D"/>
    <w:rsid w:val="0B4115AF"/>
    <w:rsid w:val="0C633590"/>
    <w:rsid w:val="0C7C5D37"/>
    <w:rsid w:val="0D0F40E1"/>
    <w:rsid w:val="0E0E4A27"/>
    <w:rsid w:val="0E235FAD"/>
    <w:rsid w:val="0E933B6E"/>
    <w:rsid w:val="0F4C4086"/>
    <w:rsid w:val="10D9450A"/>
    <w:rsid w:val="112B3A0C"/>
    <w:rsid w:val="117169F8"/>
    <w:rsid w:val="11DF6BD5"/>
    <w:rsid w:val="12C62CA4"/>
    <w:rsid w:val="15DA5399"/>
    <w:rsid w:val="187E3884"/>
    <w:rsid w:val="18F97B94"/>
    <w:rsid w:val="191A0446"/>
    <w:rsid w:val="1B4A363A"/>
    <w:rsid w:val="1BC526EF"/>
    <w:rsid w:val="1C882350"/>
    <w:rsid w:val="1CDC1A5B"/>
    <w:rsid w:val="1E78177F"/>
    <w:rsid w:val="1F451F7A"/>
    <w:rsid w:val="1F530B6C"/>
    <w:rsid w:val="1FFB4DF8"/>
    <w:rsid w:val="20EF71F1"/>
    <w:rsid w:val="2323212D"/>
    <w:rsid w:val="23FA4ECF"/>
    <w:rsid w:val="2527010D"/>
    <w:rsid w:val="26DC2BFA"/>
    <w:rsid w:val="27063D31"/>
    <w:rsid w:val="27742DDB"/>
    <w:rsid w:val="27747EDE"/>
    <w:rsid w:val="277B13CF"/>
    <w:rsid w:val="285B5D80"/>
    <w:rsid w:val="28753BF0"/>
    <w:rsid w:val="28AA47B7"/>
    <w:rsid w:val="28CB641B"/>
    <w:rsid w:val="29207EE3"/>
    <w:rsid w:val="2AC832F5"/>
    <w:rsid w:val="2D742D12"/>
    <w:rsid w:val="2E3342C6"/>
    <w:rsid w:val="344D4C9B"/>
    <w:rsid w:val="34A905DD"/>
    <w:rsid w:val="36273D08"/>
    <w:rsid w:val="37361A0B"/>
    <w:rsid w:val="38253B59"/>
    <w:rsid w:val="385B501F"/>
    <w:rsid w:val="38DE30B8"/>
    <w:rsid w:val="39284901"/>
    <w:rsid w:val="3A482539"/>
    <w:rsid w:val="3A915046"/>
    <w:rsid w:val="3C4C15D1"/>
    <w:rsid w:val="3CEA5A8A"/>
    <w:rsid w:val="3D897F97"/>
    <w:rsid w:val="3DA7578C"/>
    <w:rsid w:val="3F597259"/>
    <w:rsid w:val="3F6B774D"/>
    <w:rsid w:val="42202CED"/>
    <w:rsid w:val="426F369B"/>
    <w:rsid w:val="430260DD"/>
    <w:rsid w:val="442476FC"/>
    <w:rsid w:val="442F01B5"/>
    <w:rsid w:val="46C17DAD"/>
    <w:rsid w:val="46F64D5D"/>
    <w:rsid w:val="49B81F53"/>
    <w:rsid w:val="4AAC7860"/>
    <w:rsid w:val="4D0265B8"/>
    <w:rsid w:val="4D8021B9"/>
    <w:rsid w:val="4DFF6777"/>
    <w:rsid w:val="4EB752BA"/>
    <w:rsid w:val="4ED6365B"/>
    <w:rsid w:val="4F5E1E42"/>
    <w:rsid w:val="4F735000"/>
    <w:rsid w:val="50F75E7E"/>
    <w:rsid w:val="51436F0F"/>
    <w:rsid w:val="51BB428B"/>
    <w:rsid w:val="52DF1D28"/>
    <w:rsid w:val="53360094"/>
    <w:rsid w:val="53A4083B"/>
    <w:rsid w:val="54923E8D"/>
    <w:rsid w:val="54941844"/>
    <w:rsid w:val="5538455E"/>
    <w:rsid w:val="55DE0CCF"/>
    <w:rsid w:val="567F658B"/>
    <w:rsid w:val="56A94595"/>
    <w:rsid w:val="580A299B"/>
    <w:rsid w:val="58330B85"/>
    <w:rsid w:val="5B5D76B7"/>
    <w:rsid w:val="5B8E44C5"/>
    <w:rsid w:val="5C982767"/>
    <w:rsid w:val="5CD80EBE"/>
    <w:rsid w:val="5CFA751D"/>
    <w:rsid w:val="5DB8541C"/>
    <w:rsid w:val="5E221344"/>
    <w:rsid w:val="5E32788E"/>
    <w:rsid w:val="5FB128C2"/>
    <w:rsid w:val="60731B65"/>
    <w:rsid w:val="60D72763"/>
    <w:rsid w:val="61525EF8"/>
    <w:rsid w:val="62B666A5"/>
    <w:rsid w:val="62E15FE9"/>
    <w:rsid w:val="65255B39"/>
    <w:rsid w:val="659C7B1A"/>
    <w:rsid w:val="65E847CC"/>
    <w:rsid w:val="67286561"/>
    <w:rsid w:val="67BC1F46"/>
    <w:rsid w:val="691F508E"/>
    <w:rsid w:val="6A340295"/>
    <w:rsid w:val="6A5666B8"/>
    <w:rsid w:val="6C626D3D"/>
    <w:rsid w:val="6DF0400D"/>
    <w:rsid w:val="6E5B22F8"/>
    <w:rsid w:val="6EB92B57"/>
    <w:rsid w:val="70EF2762"/>
    <w:rsid w:val="71201EF9"/>
    <w:rsid w:val="716F5053"/>
    <w:rsid w:val="71D91536"/>
    <w:rsid w:val="729E55FD"/>
    <w:rsid w:val="73D62900"/>
    <w:rsid w:val="73FA7C77"/>
    <w:rsid w:val="744F0BEE"/>
    <w:rsid w:val="74A55A8E"/>
    <w:rsid w:val="7539654A"/>
    <w:rsid w:val="75836739"/>
    <w:rsid w:val="75916F41"/>
    <w:rsid w:val="76C753DE"/>
    <w:rsid w:val="76C775D8"/>
    <w:rsid w:val="77FC6956"/>
    <w:rsid w:val="78761B1A"/>
    <w:rsid w:val="7A64282A"/>
    <w:rsid w:val="7A8D6ADA"/>
    <w:rsid w:val="7CD763A1"/>
    <w:rsid w:val="7DB366E4"/>
    <w:rsid w:val="7E3B2C6B"/>
    <w:rsid w:val="7E492DA2"/>
    <w:rsid w:val="7F690CDA"/>
    <w:rsid w:val="7F7C60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semiHidden/>
    <w:unhideWhenUsed/>
    <w:qFormat/>
    <w:uiPriority w:val="99"/>
    <w:pPr>
      <w:tabs>
        <w:tab w:val="center" w:pos="4153"/>
        <w:tab w:val="right" w:pos="8306"/>
      </w:tabs>
      <w:snapToGrid w:val="0"/>
      <w:jc w:val="left"/>
    </w:pPr>
    <w:rPr>
      <w:sz w:val="18"/>
      <w:szCs w:val="18"/>
    </w:rPr>
  </w:style>
  <w:style w:type="paragraph" w:styleId="3">
    <w:name w:val="header"/>
    <w:basedOn w:val="1"/>
    <w:link w:val="6"/>
    <w:semiHidden/>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semiHidden/>
    <w:qFormat/>
    <w:uiPriority w:val="99"/>
    <w:rPr>
      <w:sz w:val="18"/>
      <w:szCs w:val="18"/>
    </w:rPr>
  </w:style>
  <w:style w:type="character" w:customStyle="1" w:styleId="7">
    <w:name w:val="页脚 Char"/>
    <w:basedOn w:val="5"/>
    <w:link w:val="2"/>
    <w:semiHidden/>
    <w:qFormat/>
    <w:uiPriority w:val="99"/>
    <w:rPr>
      <w:sz w:val="18"/>
      <w:szCs w:val="18"/>
    </w:rPr>
  </w:style>
  <w:style w:type="paragraph" w:styleId="8">
    <w:name w:val="List Paragraph"/>
    <w:basedOn w:val="1"/>
    <w:qFormat/>
    <w:uiPriority w:val="34"/>
    <w:pPr>
      <w:ind w:firstLine="420" w:firstLineChars="200"/>
    </w:pPr>
  </w:style>
  <w:style w:type="paragraph" w:customStyle="1" w:styleId="9">
    <w:name w:val="正文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0">
    <w:name w:val="正文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1">
    <w:name w:val="正文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2">
    <w:name w:val="正文 New New"/>
    <w:qFormat/>
    <w:uiPriority w:val="0"/>
    <w:pPr>
      <w:widowControl w:val="0"/>
      <w:jc w:val="both"/>
    </w:pPr>
    <w:rPr>
      <w:rFonts w:ascii="Calibri" w:hAnsi="Calibri" w:eastAsia="仿宋_GB2312" w:cs="Times New Roman"/>
      <w:kern w:val="2"/>
      <w:sz w:val="32"/>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Microsoft</Company>
  <Pages>14</Pages>
  <Words>2978</Words>
  <Characters>3288</Characters>
  <Lines>19</Lines>
  <Paragraphs>5</Paragraphs>
  <TotalTime>10</TotalTime>
  <ScaleCrop>false</ScaleCrop>
  <LinksUpToDate>false</LinksUpToDate>
  <CharactersWithSpaces>3402</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2018-01-03T01:07:00Z</dcterms:created>
  <dc:creator>lenovo</dc:creator>
  <cp:lastModifiedBy>恩妍</cp:lastModifiedBy>
  <dcterms:modified xsi:type="dcterms:W3CDTF">2025-01-21T01:48:06Z</dcterms:modified>
  <cp:revision>56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4074EF77CA5749CC9DA7AE5F38DACBF8_13</vt:lpwstr>
  </property>
  <property fmtid="{D5CDD505-2E9C-101B-9397-08002B2CF9AE}" pid="4" name="KSOTemplateDocerSaveRecord">
    <vt:lpwstr>eyJoZGlkIjoiZGY1YjUxYmViN2Q0MTRlMWM1Y2I0ZjY4ZGVhMjI5ZTEiLCJ1c2VySWQiOiI0NDQ1NzgyMzUifQ==</vt:lpwstr>
  </property>
</Properties>
</file>