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927ED">
      <w:pPr>
        <w:jc w:val="center"/>
        <w:rPr>
          <w:rFonts w:hint="eastAsia" w:ascii="黑体" w:hAnsi="黑体" w:eastAsia="黑体"/>
          <w:sz w:val="44"/>
          <w:szCs w:val="44"/>
          <w:highlight w:val="none"/>
          <w:lang w:val="en-US" w:eastAsia="zh-CN"/>
        </w:rPr>
      </w:pPr>
    </w:p>
    <w:p w14:paraId="5C463269">
      <w:pPr>
        <w:jc w:val="center"/>
        <w:rPr>
          <w:rFonts w:hint="eastAsia" w:ascii="黑体" w:hAnsi="黑体" w:eastAsia="黑体"/>
          <w:sz w:val="44"/>
          <w:szCs w:val="44"/>
          <w:highlight w:val="none"/>
          <w:lang w:val="en-US" w:eastAsia="zh-CN"/>
        </w:rPr>
      </w:pPr>
    </w:p>
    <w:p w14:paraId="3C2FC21C">
      <w:pPr>
        <w:jc w:val="center"/>
        <w:rPr>
          <w:rFonts w:hint="eastAsia" w:ascii="黑体" w:hAnsi="黑体" w:eastAsia="黑体"/>
          <w:sz w:val="44"/>
          <w:szCs w:val="44"/>
          <w:highlight w:val="none"/>
          <w:lang w:val="en-US" w:eastAsia="zh-CN"/>
        </w:rPr>
      </w:pPr>
    </w:p>
    <w:p w14:paraId="2A4506C2">
      <w:pPr>
        <w:jc w:val="center"/>
        <w:rPr>
          <w:rFonts w:hint="eastAsia" w:ascii="黑体" w:hAnsi="黑体" w:eastAsia="黑体"/>
          <w:sz w:val="44"/>
          <w:szCs w:val="44"/>
          <w:highlight w:val="none"/>
          <w:lang w:val="en-US" w:eastAsia="zh-CN"/>
        </w:rPr>
      </w:pPr>
    </w:p>
    <w:p w14:paraId="2B1E5594">
      <w:pPr>
        <w:jc w:val="center"/>
        <w:rPr>
          <w:rFonts w:hint="eastAsia" w:ascii="黑体" w:hAnsi="黑体" w:eastAsia="黑体"/>
          <w:sz w:val="44"/>
          <w:szCs w:val="44"/>
          <w:highlight w:val="none"/>
          <w:lang w:val="en-US" w:eastAsia="zh-CN"/>
        </w:rPr>
      </w:pPr>
    </w:p>
    <w:p w14:paraId="4F8B34A8">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蛟河市黄松甸镇人民政府（汇总） 2025年部门预算</w:t>
      </w:r>
    </w:p>
    <w:p w14:paraId="5E289FEA">
      <w:pPr>
        <w:jc w:val="center"/>
        <w:rPr>
          <w:rFonts w:hint="eastAsia" w:ascii="黑体" w:hAnsi="黑体" w:eastAsia="黑体"/>
          <w:sz w:val="44"/>
          <w:szCs w:val="44"/>
          <w:highlight w:val="none"/>
        </w:rPr>
      </w:pPr>
    </w:p>
    <w:p w14:paraId="4BE0C33C">
      <w:pPr>
        <w:jc w:val="center"/>
        <w:rPr>
          <w:rFonts w:hint="eastAsia" w:ascii="黑体" w:hAnsi="黑体" w:eastAsia="黑体"/>
          <w:sz w:val="44"/>
          <w:szCs w:val="44"/>
          <w:highlight w:val="none"/>
        </w:rPr>
      </w:pPr>
    </w:p>
    <w:p w14:paraId="549C7DEE">
      <w:pPr>
        <w:jc w:val="center"/>
        <w:rPr>
          <w:rFonts w:hint="eastAsia" w:ascii="黑体" w:hAnsi="黑体" w:eastAsia="黑体"/>
          <w:sz w:val="44"/>
          <w:szCs w:val="44"/>
          <w:highlight w:val="none"/>
        </w:rPr>
      </w:pPr>
    </w:p>
    <w:p w14:paraId="2AD24D0C">
      <w:pPr>
        <w:jc w:val="center"/>
        <w:rPr>
          <w:rFonts w:hint="eastAsia" w:ascii="黑体" w:hAnsi="黑体" w:eastAsia="黑体"/>
          <w:sz w:val="44"/>
          <w:szCs w:val="44"/>
          <w:highlight w:val="none"/>
        </w:rPr>
      </w:pPr>
    </w:p>
    <w:p w14:paraId="08176F38">
      <w:pPr>
        <w:jc w:val="center"/>
        <w:rPr>
          <w:rFonts w:hint="eastAsia" w:ascii="黑体" w:hAnsi="黑体" w:eastAsia="黑体"/>
          <w:sz w:val="44"/>
          <w:szCs w:val="44"/>
          <w:highlight w:val="none"/>
        </w:rPr>
      </w:pPr>
    </w:p>
    <w:p w14:paraId="3C68ACE2">
      <w:pPr>
        <w:jc w:val="center"/>
        <w:rPr>
          <w:rFonts w:hint="eastAsia" w:ascii="黑体" w:hAnsi="黑体" w:eastAsia="黑体"/>
          <w:sz w:val="44"/>
          <w:szCs w:val="44"/>
          <w:highlight w:val="none"/>
        </w:rPr>
      </w:pPr>
    </w:p>
    <w:p w14:paraId="05381B5C">
      <w:pPr>
        <w:jc w:val="center"/>
        <w:rPr>
          <w:rFonts w:hint="eastAsia" w:ascii="黑体" w:hAnsi="黑体" w:eastAsia="黑体"/>
          <w:sz w:val="44"/>
          <w:szCs w:val="44"/>
          <w:highlight w:val="none"/>
        </w:rPr>
      </w:pPr>
    </w:p>
    <w:p w14:paraId="7353A9A3">
      <w:pPr>
        <w:jc w:val="center"/>
        <w:rPr>
          <w:rFonts w:hint="eastAsia" w:ascii="黑体" w:hAnsi="黑体" w:eastAsia="黑体"/>
          <w:sz w:val="44"/>
          <w:szCs w:val="44"/>
          <w:highlight w:val="none"/>
        </w:rPr>
      </w:pPr>
    </w:p>
    <w:p w14:paraId="5F9636F7">
      <w:pPr>
        <w:jc w:val="center"/>
        <w:rPr>
          <w:rFonts w:hint="eastAsia" w:ascii="黑体" w:hAnsi="黑体" w:eastAsia="黑体"/>
          <w:sz w:val="44"/>
          <w:szCs w:val="44"/>
          <w:highlight w:val="none"/>
        </w:rPr>
      </w:pPr>
    </w:p>
    <w:p w14:paraId="130CB7CD">
      <w:pPr>
        <w:jc w:val="center"/>
        <w:rPr>
          <w:rFonts w:hint="eastAsia" w:ascii="黑体" w:hAnsi="黑体" w:eastAsia="黑体"/>
          <w:sz w:val="44"/>
          <w:szCs w:val="44"/>
          <w:highlight w:val="none"/>
        </w:rPr>
      </w:pPr>
    </w:p>
    <w:p w14:paraId="6A31E7AD">
      <w:pPr>
        <w:jc w:val="center"/>
        <w:rPr>
          <w:rFonts w:hint="default" w:ascii="黑体" w:hAnsi="黑体" w:eastAsia="黑体"/>
          <w:sz w:val="44"/>
          <w:szCs w:val="44"/>
          <w:highlight w:val="none"/>
          <w:shd w:val="clear" w:color="auto" w:fill="auto"/>
          <w:lang w:val="en-US" w:eastAsia="zh-CN"/>
        </w:rPr>
      </w:pPr>
      <w:r>
        <w:rPr>
          <w:rFonts w:hint="eastAsia" w:ascii="黑体" w:hAnsi="黑体" w:eastAsia="黑体"/>
          <w:sz w:val="44"/>
          <w:szCs w:val="44"/>
          <w:highlight w:val="none"/>
          <w:shd w:val="clear" w:color="auto" w:fill="auto"/>
          <w:lang w:val="en-US" w:eastAsia="zh-CN"/>
        </w:rPr>
        <w:t>二〇二五年一月一十七日</w:t>
      </w:r>
    </w:p>
    <w:p w14:paraId="5B1D7CE5">
      <w:pPr>
        <w:jc w:val="center"/>
        <w:rPr>
          <w:rFonts w:hint="eastAsia" w:ascii="黑体" w:hAnsi="黑体" w:eastAsia="黑体"/>
          <w:sz w:val="44"/>
          <w:szCs w:val="44"/>
          <w:highlight w:val="none"/>
        </w:rPr>
      </w:pPr>
    </w:p>
    <w:p w14:paraId="77C4F07D">
      <w:pPr>
        <w:jc w:val="center"/>
        <w:rPr>
          <w:rFonts w:hint="eastAsia" w:ascii="黑体" w:hAnsi="黑体" w:eastAsia="黑体"/>
          <w:sz w:val="44"/>
          <w:szCs w:val="44"/>
          <w:highlight w:val="none"/>
        </w:rPr>
      </w:pPr>
    </w:p>
    <w:p w14:paraId="77DA3292">
      <w:pPr>
        <w:jc w:val="center"/>
        <w:rPr>
          <w:rFonts w:hint="eastAsia" w:ascii="黑体" w:hAnsi="黑体" w:eastAsia="黑体"/>
          <w:sz w:val="44"/>
          <w:szCs w:val="44"/>
          <w:highlight w:val="none"/>
          <w:lang w:eastAsia="zh-CN"/>
        </w:rPr>
      </w:pPr>
    </w:p>
    <w:p w14:paraId="0FFFF267">
      <w:pPr>
        <w:jc w:val="both"/>
        <w:rPr>
          <w:rFonts w:hint="eastAsia" w:ascii="黑体" w:hAnsi="黑体" w:eastAsia="黑体"/>
          <w:sz w:val="44"/>
          <w:szCs w:val="44"/>
          <w:highlight w:val="none"/>
        </w:rPr>
      </w:pPr>
    </w:p>
    <w:p w14:paraId="279F1E18">
      <w:pPr>
        <w:jc w:val="center"/>
        <w:rPr>
          <w:rFonts w:hint="eastAsia" w:ascii="黑体" w:hAnsi="黑体" w:eastAsia="黑体"/>
          <w:sz w:val="44"/>
          <w:szCs w:val="44"/>
          <w:highlight w:val="none"/>
        </w:rPr>
      </w:pPr>
    </w:p>
    <w:p w14:paraId="7EB7FC29">
      <w:pPr>
        <w:jc w:val="center"/>
        <w:rPr>
          <w:rFonts w:ascii="黑体" w:hAnsi="黑体" w:eastAsia="黑体"/>
          <w:sz w:val="44"/>
          <w:szCs w:val="44"/>
          <w:highlight w:val="none"/>
        </w:rPr>
      </w:pPr>
      <w:r>
        <w:rPr>
          <w:rFonts w:hint="eastAsia" w:ascii="黑体" w:hAnsi="黑体" w:eastAsia="黑体"/>
          <w:sz w:val="44"/>
          <w:szCs w:val="44"/>
          <w:highlight w:val="none"/>
          <w:lang w:eastAsia="zh-CN"/>
        </w:rPr>
        <w:t>蛟河市黄松甸镇人民政府（汇总）</w:t>
      </w:r>
      <w:r>
        <w:rPr>
          <w:rFonts w:hint="eastAsia" w:ascii="黑体" w:hAnsi="黑体" w:eastAsia="黑体"/>
          <w:sz w:val="44"/>
          <w:szCs w:val="44"/>
          <w:highlight w:val="none"/>
          <w:lang w:val="en-US" w:eastAsia="zh-CN"/>
        </w:rPr>
        <w:t xml:space="preserve">        </w:t>
      </w:r>
      <w:r>
        <w:rPr>
          <w:rFonts w:hint="eastAsia" w:ascii="黑体" w:hAnsi="黑体" w:eastAsia="黑体"/>
          <w:sz w:val="44"/>
          <w:szCs w:val="44"/>
          <w:highlight w:val="none"/>
          <w:lang w:eastAsia="zh-CN"/>
        </w:rPr>
        <w:t>2025</w:t>
      </w:r>
      <w:r>
        <w:rPr>
          <w:rFonts w:hint="eastAsia" w:ascii="黑体" w:hAnsi="黑体" w:eastAsia="黑体"/>
          <w:sz w:val="44"/>
          <w:szCs w:val="44"/>
          <w:highlight w:val="none"/>
        </w:rPr>
        <w:t>年预算</w:t>
      </w:r>
    </w:p>
    <w:p w14:paraId="5B870A93">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14DDB517">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2E243AE7">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2F0FC025">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42944B69">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3A96051A">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29316508">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BF4329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422C51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E709AC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290D04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1E8CBA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757ECBC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0A11A81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3AAB4FC0">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042C220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4826A49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44BA1FD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31696D01">
      <w:pPr>
        <w:rPr>
          <w:rFonts w:ascii="仿宋" w:hAnsi="仿宋" w:eastAsia="仿宋"/>
          <w:sz w:val="32"/>
          <w:szCs w:val="32"/>
          <w:highlight w:val="none"/>
        </w:rPr>
      </w:pPr>
    </w:p>
    <w:p w14:paraId="3A25E963">
      <w:pPr>
        <w:rPr>
          <w:rFonts w:ascii="仿宋" w:hAnsi="仿宋" w:eastAsia="仿宋"/>
          <w:sz w:val="32"/>
          <w:szCs w:val="32"/>
          <w:highlight w:val="none"/>
        </w:rPr>
      </w:pPr>
    </w:p>
    <w:p w14:paraId="3260BACD">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1EA78DE3">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AA622D6">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28DA6692">
      <w:pPr>
        <w:pStyle w:val="10"/>
        <w:widowControl/>
        <w:spacing w:line="620" w:lineRule="exact"/>
        <w:ind w:firstLine="627" w:firstLineChars="196"/>
        <w:contextualSpacing/>
        <w:rPr>
          <w:rFonts w:hint="eastAsia" w:ascii="仿宋" w:hAnsi="仿宋" w:eastAsia="仿宋"/>
          <w:bCs/>
          <w:kern w:val="0"/>
          <w:sz w:val="32"/>
          <w:szCs w:val="32"/>
          <w:highlight w:val="none"/>
          <w:lang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eastAsia="zh-CN"/>
        </w:rPr>
        <w:t>蛟河市黄松甸镇人民政府</w:t>
      </w:r>
    </w:p>
    <w:p w14:paraId="177DBB35">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1946</w:t>
      </w:r>
      <w:r>
        <w:rPr>
          <w:rFonts w:hint="eastAsia" w:ascii="仿宋" w:hAnsi="仿宋" w:eastAsia="仿宋"/>
          <w:bCs/>
          <w:kern w:val="0"/>
          <w:sz w:val="32"/>
          <w:szCs w:val="32"/>
          <w:highlight w:val="none"/>
        </w:rPr>
        <w:t>年</w:t>
      </w:r>
    </w:p>
    <w:p w14:paraId="264269D0">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kern w:val="0"/>
          <w:sz w:val="32"/>
          <w:szCs w:val="32"/>
          <w:highlight w:val="none"/>
          <w:lang w:eastAsia="zh-CN"/>
        </w:rPr>
        <w:t>蛟河市黄松甸镇人民政府</w:t>
      </w:r>
      <w:r>
        <w:rPr>
          <w:rFonts w:hint="eastAsia" w:ascii="仿宋" w:hAnsi="仿宋" w:eastAsia="仿宋"/>
          <w:kern w:val="0"/>
          <w:sz w:val="32"/>
          <w:szCs w:val="32"/>
          <w:highlight w:val="none"/>
        </w:rPr>
        <w:t>是</w:t>
      </w:r>
      <w:r>
        <w:rPr>
          <w:rFonts w:hint="eastAsia" w:ascii="仿宋" w:hAnsi="仿宋" w:eastAsia="仿宋" w:cs="仿宋"/>
          <w:kern w:val="0"/>
          <w:sz w:val="32"/>
          <w:szCs w:val="32"/>
          <w:highlight w:val="none"/>
        </w:rPr>
        <w:t>政府部门，是农村基层政权组织,有权按照法律规定对本行政区域内的各个单位实施行政管理。</w:t>
      </w:r>
    </w:p>
    <w:p w14:paraId="4E077892">
      <w:pPr>
        <w:pStyle w:val="10"/>
        <w:widowControl/>
        <w:spacing w:line="620" w:lineRule="exact"/>
        <w:ind w:firstLine="627" w:firstLineChars="196"/>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主要职能：</w:t>
      </w:r>
    </w:p>
    <w:p w14:paraId="3C6392FB">
      <w:pPr>
        <w:pStyle w:val="10"/>
        <w:widowControl/>
        <w:spacing w:line="576" w:lineRule="exact"/>
        <w:ind w:firstLine="640" w:firstLineChars="200"/>
        <w:contextualSpacing/>
        <w:rPr>
          <w:rFonts w:hint="eastAsia" w:ascii="仿宋" w:hAnsi="仿宋" w:eastAsia="仿宋"/>
          <w:bCs/>
          <w:kern w:val="0"/>
          <w:sz w:val="32"/>
          <w:szCs w:val="32"/>
        </w:rPr>
      </w:pPr>
      <w:r>
        <w:rPr>
          <w:rFonts w:hint="eastAsia" w:ascii="仿宋" w:hAnsi="仿宋" w:eastAsia="仿宋"/>
          <w:bCs/>
          <w:kern w:val="0"/>
          <w:sz w:val="32"/>
          <w:szCs w:val="32"/>
        </w:rPr>
        <w:t>（一）党委主要职责</w:t>
      </w:r>
    </w:p>
    <w:p w14:paraId="6A7DD93B">
      <w:pPr>
        <w:pStyle w:val="10"/>
        <w:widowControl/>
        <w:numPr>
          <w:ilvl w:val="0"/>
          <w:numId w:val="3"/>
        </w:numPr>
        <w:spacing w:line="576" w:lineRule="exact"/>
        <w:ind w:firstLine="640" w:firstLineChars="200"/>
        <w:contextualSpacing/>
        <w:rPr>
          <w:rFonts w:hint="eastAsia" w:ascii="仿宋" w:hAnsi="仿宋" w:eastAsia="仿宋"/>
          <w:bCs/>
          <w:kern w:val="0"/>
          <w:sz w:val="32"/>
          <w:szCs w:val="32"/>
        </w:rPr>
      </w:pPr>
      <w:r>
        <w:rPr>
          <w:rFonts w:hint="eastAsia" w:ascii="仿宋" w:hAnsi="仿宋" w:eastAsia="仿宋"/>
          <w:bCs/>
          <w:kern w:val="0"/>
          <w:sz w:val="32"/>
          <w:szCs w:val="32"/>
        </w:rPr>
        <w:t>负责宣传、贯彻和落实党的路线、方针、政策和国家的法律、法规、条例，研究制定本镇经济建设和社会各项事业发展规划。</w:t>
      </w:r>
    </w:p>
    <w:p w14:paraId="1759A45C">
      <w:pPr>
        <w:pStyle w:val="10"/>
        <w:widowControl/>
        <w:numPr>
          <w:ilvl w:val="0"/>
          <w:numId w:val="3"/>
        </w:numPr>
        <w:spacing w:line="576" w:lineRule="exact"/>
        <w:ind w:firstLine="640" w:firstLineChars="200"/>
        <w:contextualSpacing/>
        <w:rPr>
          <w:rFonts w:hint="eastAsia" w:ascii="仿宋" w:hAnsi="仿宋" w:eastAsia="仿宋"/>
          <w:bCs/>
          <w:kern w:val="0"/>
          <w:sz w:val="32"/>
          <w:szCs w:val="32"/>
        </w:rPr>
      </w:pPr>
      <w:r>
        <w:rPr>
          <w:rFonts w:hint="eastAsia" w:ascii="仿宋" w:hAnsi="仿宋" w:eastAsia="仿宋"/>
          <w:bCs/>
          <w:kern w:val="0"/>
          <w:sz w:val="32"/>
          <w:szCs w:val="32"/>
        </w:rPr>
        <w:t>负责抓好党的基层组织建设，加强党员干部的教育、管理和监督，领导工会、共青团、妇联等群众组织依照各自章程，围绕经济社会发展开展工作。</w:t>
      </w:r>
    </w:p>
    <w:p w14:paraId="4457152C">
      <w:pPr>
        <w:pStyle w:val="10"/>
        <w:widowControl/>
        <w:numPr>
          <w:ilvl w:val="0"/>
          <w:numId w:val="3"/>
        </w:numPr>
        <w:spacing w:line="576" w:lineRule="exact"/>
        <w:ind w:firstLine="640" w:firstLineChars="200"/>
        <w:contextualSpacing/>
        <w:rPr>
          <w:rFonts w:hint="eastAsia" w:ascii="仿宋" w:hAnsi="仿宋" w:eastAsia="仿宋"/>
          <w:bCs/>
          <w:kern w:val="0"/>
          <w:sz w:val="32"/>
          <w:szCs w:val="32"/>
        </w:rPr>
      </w:pPr>
      <w:r>
        <w:rPr>
          <w:rFonts w:hint="eastAsia" w:ascii="仿宋" w:hAnsi="仿宋" w:eastAsia="仿宋"/>
          <w:bCs/>
          <w:kern w:val="0"/>
          <w:sz w:val="32"/>
          <w:szCs w:val="32"/>
        </w:rPr>
        <w:t>负责抓好社会主义精神文明建设，努力提高干部群众的思想政治素质。</w:t>
      </w:r>
    </w:p>
    <w:p w14:paraId="3C6A68E9">
      <w:pPr>
        <w:pStyle w:val="10"/>
        <w:widowControl/>
        <w:numPr>
          <w:ilvl w:val="0"/>
          <w:numId w:val="3"/>
        </w:numPr>
        <w:spacing w:line="576" w:lineRule="exact"/>
        <w:ind w:firstLine="640" w:firstLineChars="200"/>
        <w:contextualSpacing/>
        <w:rPr>
          <w:rFonts w:hint="eastAsia" w:ascii="仿宋" w:hAnsi="仿宋" w:eastAsia="仿宋"/>
          <w:bCs/>
          <w:kern w:val="0"/>
          <w:sz w:val="32"/>
          <w:szCs w:val="32"/>
        </w:rPr>
      </w:pPr>
      <w:r>
        <w:rPr>
          <w:rFonts w:hint="eastAsia" w:ascii="仿宋" w:hAnsi="仿宋" w:eastAsia="仿宋"/>
          <w:bCs/>
          <w:kern w:val="0"/>
          <w:sz w:val="32"/>
          <w:szCs w:val="32"/>
        </w:rPr>
        <w:t>负责加强领导班子自身建设，提高执政能力、领导水平，增强凝聚力和战斗力。</w:t>
      </w:r>
    </w:p>
    <w:p w14:paraId="12DA75DE">
      <w:pPr>
        <w:pStyle w:val="10"/>
        <w:widowControl/>
        <w:numPr>
          <w:ilvl w:val="0"/>
          <w:numId w:val="4"/>
        </w:numPr>
        <w:spacing w:line="576" w:lineRule="exact"/>
        <w:ind w:firstLine="640" w:firstLineChars="200"/>
        <w:contextualSpacing/>
        <w:rPr>
          <w:rFonts w:hint="eastAsia" w:ascii="仿宋" w:hAnsi="仿宋" w:eastAsia="仿宋"/>
          <w:bCs/>
          <w:kern w:val="0"/>
          <w:sz w:val="32"/>
          <w:szCs w:val="32"/>
        </w:rPr>
      </w:pPr>
      <w:r>
        <w:rPr>
          <w:rFonts w:hint="eastAsia" w:ascii="仿宋" w:hAnsi="仿宋" w:eastAsia="仿宋"/>
          <w:bCs/>
          <w:kern w:val="0"/>
          <w:sz w:val="32"/>
          <w:szCs w:val="32"/>
        </w:rPr>
        <w:t>政府的主要职责</w:t>
      </w:r>
    </w:p>
    <w:p w14:paraId="329841F0">
      <w:pPr>
        <w:pStyle w:val="10"/>
        <w:widowControl/>
        <w:numPr>
          <w:ilvl w:val="0"/>
          <w:numId w:val="0"/>
        </w:numPr>
        <w:spacing w:line="576" w:lineRule="exact"/>
        <w:ind w:firstLine="640" w:firstLineChars="200"/>
        <w:contextualSpacing/>
        <w:rPr>
          <w:rFonts w:hint="eastAsia" w:ascii="仿宋" w:hAnsi="仿宋" w:eastAsia="仿宋"/>
          <w:bCs/>
          <w:kern w:val="0"/>
          <w:sz w:val="32"/>
          <w:szCs w:val="32"/>
        </w:rPr>
      </w:pPr>
      <w:r>
        <w:rPr>
          <w:rFonts w:hint="eastAsia" w:ascii="仿宋" w:hAnsi="仿宋" w:eastAsia="仿宋"/>
          <w:bCs/>
          <w:kern w:val="0"/>
          <w:sz w:val="32"/>
          <w:szCs w:val="32"/>
        </w:rPr>
        <w:t>1、宣传、贯彻和执行党的路线、方针、政策和国家的法律、法规、条例，按照各项工作规划抓好落实，推进农村各项改革。</w:t>
      </w:r>
    </w:p>
    <w:p w14:paraId="5DDFC91A">
      <w:pPr>
        <w:pStyle w:val="10"/>
        <w:widowControl/>
        <w:spacing w:line="576" w:lineRule="exact"/>
        <w:ind w:firstLine="640" w:firstLineChars="200"/>
        <w:contextualSpacing/>
        <w:rPr>
          <w:rFonts w:hint="eastAsia" w:ascii="仿宋" w:hAnsi="仿宋" w:eastAsia="仿宋"/>
          <w:bCs/>
          <w:kern w:val="0"/>
          <w:sz w:val="32"/>
          <w:szCs w:val="32"/>
        </w:rPr>
      </w:pPr>
      <w:r>
        <w:rPr>
          <w:rFonts w:hint="eastAsia" w:ascii="仿宋" w:hAnsi="仿宋" w:eastAsia="仿宋"/>
          <w:bCs/>
          <w:kern w:val="0"/>
          <w:sz w:val="32"/>
          <w:szCs w:val="32"/>
        </w:rPr>
        <w:t>2、负责研究制定并组织实施本地经济社会发展规划。培育主导产业和发展特色经济，大力招商引资，组织和带领农民增收致富，建设社会主义新农村。</w:t>
      </w:r>
    </w:p>
    <w:p w14:paraId="6C47DB02">
      <w:pPr>
        <w:pStyle w:val="10"/>
        <w:widowControl/>
        <w:spacing w:line="576" w:lineRule="exact"/>
        <w:ind w:firstLine="640" w:firstLineChars="200"/>
        <w:contextualSpacing/>
        <w:rPr>
          <w:rFonts w:hint="eastAsia" w:ascii="仿宋" w:hAnsi="仿宋" w:eastAsia="仿宋"/>
          <w:bCs/>
          <w:kern w:val="0"/>
          <w:sz w:val="32"/>
          <w:szCs w:val="32"/>
        </w:rPr>
      </w:pPr>
      <w:r>
        <w:rPr>
          <w:rFonts w:hint="eastAsia" w:ascii="仿宋" w:hAnsi="仿宋" w:eastAsia="仿宋"/>
          <w:bCs/>
          <w:kern w:val="0"/>
          <w:sz w:val="32"/>
          <w:szCs w:val="32"/>
        </w:rPr>
        <w:t>3、加强农村经济环境和基础设施建设，做好辖区内规划建设、镇容镇貌、环境卫生、绿化美化环境、村屯综合治理等项工作。</w:t>
      </w:r>
    </w:p>
    <w:p w14:paraId="3E92B659">
      <w:pPr>
        <w:pStyle w:val="10"/>
        <w:widowControl/>
        <w:spacing w:line="576" w:lineRule="exact"/>
        <w:ind w:firstLine="640" w:firstLineChars="200"/>
        <w:contextualSpacing/>
        <w:rPr>
          <w:rFonts w:hint="eastAsia" w:ascii="仿宋" w:hAnsi="仿宋" w:eastAsia="仿宋"/>
          <w:bCs/>
          <w:kern w:val="0"/>
          <w:sz w:val="32"/>
          <w:szCs w:val="32"/>
        </w:rPr>
      </w:pPr>
      <w:r>
        <w:rPr>
          <w:rFonts w:hint="eastAsia" w:ascii="仿宋" w:hAnsi="仿宋" w:eastAsia="仿宋"/>
          <w:bCs/>
          <w:kern w:val="0"/>
          <w:sz w:val="32"/>
          <w:szCs w:val="32"/>
        </w:rPr>
        <w:t>4、负责建立健全农村公共财政制度，加强对国有资产的管理，执行辖区内财政预算，组织财政收入，抓好农民负担监督管理工作。</w:t>
      </w:r>
    </w:p>
    <w:p w14:paraId="2C1F57E2">
      <w:pPr>
        <w:pStyle w:val="10"/>
        <w:widowControl/>
        <w:spacing w:line="576" w:lineRule="exact"/>
        <w:ind w:firstLine="640" w:firstLineChars="200"/>
        <w:contextualSpacing/>
        <w:rPr>
          <w:rFonts w:hint="eastAsia" w:ascii="仿宋" w:hAnsi="仿宋" w:eastAsia="仿宋"/>
          <w:bCs/>
          <w:kern w:val="0"/>
          <w:sz w:val="32"/>
          <w:szCs w:val="32"/>
        </w:rPr>
      </w:pPr>
      <w:r>
        <w:rPr>
          <w:rFonts w:hint="eastAsia" w:ascii="仿宋" w:hAnsi="仿宋" w:eastAsia="仿宋"/>
          <w:bCs/>
          <w:kern w:val="0"/>
          <w:sz w:val="32"/>
          <w:szCs w:val="32"/>
        </w:rPr>
        <w:t>5、坚持依法行政，推进依法治镇，做好教育、科技、文化、卫生、体育、民政、计划生育、来信来访及社会治安综合治理工作。</w:t>
      </w:r>
    </w:p>
    <w:p w14:paraId="3DB3798D">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主要业务：思</w:t>
      </w:r>
      <w:r>
        <w:rPr>
          <w:rFonts w:hint="eastAsia" w:ascii="仿宋" w:hAnsi="仿宋" w:eastAsia="仿宋"/>
          <w:kern w:val="0"/>
          <w:sz w:val="32"/>
          <w:szCs w:val="32"/>
        </w:rPr>
        <w:t>想建设、组织建设、参政议政、社会服务等。</w:t>
      </w:r>
    </w:p>
    <w:p w14:paraId="0AA677CA">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101817B4">
      <w:pPr>
        <w:pStyle w:val="12"/>
        <w:ind w:firstLine="627" w:firstLineChars="196"/>
        <w:rPr>
          <w:rFonts w:hint="eastAsia" w:ascii="仿宋" w:hAnsi="仿宋" w:eastAsia="仿宋" w:cs="仿宋"/>
          <w:kern w:val="0"/>
          <w:sz w:val="32"/>
          <w:szCs w:val="32"/>
          <w:highlight w:val="none"/>
          <w:lang w:eastAsia="zh-CN"/>
        </w:rPr>
      </w:pPr>
      <w:r>
        <w:rPr>
          <w:rFonts w:hint="eastAsia" w:ascii="仿宋" w:hAnsi="仿宋" w:eastAsia="仿宋"/>
          <w:kern w:val="0"/>
          <w:szCs w:val="32"/>
          <w:highlight w:val="none"/>
        </w:rPr>
        <w:t>机构设置包括：</w:t>
      </w:r>
      <w:r>
        <w:rPr>
          <w:rFonts w:hint="eastAsia" w:ascii="仿宋" w:hAnsi="仿宋" w:eastAsia="仿宋" w:cs="仿宋"/>
          <w:kern w:val="0"/>
          <w:sz w:val="32"/>
          <w:szCs w:val="32"/>
          <w:highlight w:val="none"/>
          <w:lang w:eastAsia="zh-CN"/>
        </w:rPr>
        <w:t>综合办公室、</w:t>
      </w:r>
      <w:r>
        <w:rPr>
          <w:rFonts w:hint="eastAsia" w:ascii="仿宋" w:hAnsi="仿宋" w:eastAsia="仿宋" w:cs="仿宋"/>
          <w:kern w:val="0"/>
          <w:sz w:val="32"/>
          <w:szCs w:val="32"/>
          <w:highlight w:val="none"/>
        </w:rPr>
        <w:t>党</w:t>
      </w:r>
      <w:r>
        <w:rPr>
          <w:rFonts w:hint="eastAsia" w:ascii="仿宋" w:hAnsi="仿宋" w:eastAsia="仿宋" w:cs="仿宋"/>
          <w:kern w:val="0"/>
          <w:sz w:val="32"/>
          <w:szCs w:val="32"/>
          <w:highlight w:val="none"/>
          <w:lang w:eastAsia="zh-CN"/>
        </w:rPr>
        <w:t>建工作</w:t>
      </w:r>
      <w:r>
        <w:rPr>
          <w:rFonts w:hint="eastAsia" w:ascii="仿宋" w:hAnsi="仿宋" w:eastAsia="仿宋" w:cs="仿宋"/>
          <w:kern w:val="0"/>
          <w:sz w:val="32"/>
          <w:szCs w:val="32"/>
          <w:highlight w:val="none"/>
        </w:rPr>
        <w:t>办公室</w:t>
      </w:r>
      <w:r>
        <w:rPr>
          <w:rFonts w:hint="eastAsia" w:ascii="仿宋" w:hAnsi="仿宋" w:eastAsia="仿宋" w:cs="仿宋"/>
          <w:kern w:val="0"/>
          <w:sz w:val="32"/>
          <w:szCs w:val="32"/>
          <w:highlight w:val="none"/>
          <w:lang w:eastAsia="zh-CN"/>
        </w:rPr>
        <w:t>、农业农村办公室、</w:t>
      </w:r>
      <w:r>
        <w:rPr>
          <w:rFonts w:hint="eastAsia" w:ascii="仿宋_GB2312" w:hAnsi="仿宋_GB2312" w:cs="仿宋_GB2312"/>
          <w:kern w:val="0"/>
        </w:rPr>
        <w:t>农业农机站、农经站、畜牧兽医站、水利所</w:t>
      </w:r>
      <w:r>
        <w:rPr>
          <w:rFonts w:hint="eastAsia" w:ascii="仿宋_GB2312" w:hAnsi="仿宋_GB2312" w:cs="仿宋_GB2312"/>
          <w:kern w:val="0"/>
          <w:highlight w:val="none"/>
          <w:lang w:eastAsia="zh-CN"/>
        </w:rPr>
        <w:t>等</w:t>
      </w:r>
      <w:r>
        <w:rPr>
          <w:rFonts w:hint="eastAsia" w:ascii="仿宋_GB2312" w:hAnsi="仿宋_GB2312" w:cs="仿宋_GB2312"/>
          <w:kern w:val="0"/>
          <w:highlight w:val="none"/>
        </w:rPr>
        <w:t>。</w:t>
      </w:r>
    </w:p>
    <w:p w14:paraId="3ADBBA91">
      <w:pPr>
        <w:pStyle w:val="12"/>
        <w:ind w:firstLine="627" w:firstLineChars="196"/>
        <w:rPr>
          <w:rFonts w:hint="eastAsia" w:ascii="仿宋" w:hAnsi="仿宋" w:eastAsia="仿宋"/>
          <w:kern w:val="0"/>
          <w:szCs w:val="32"/>
          <w:highlight w:val="none"/>
        </w:rPr>
      </w:pPr>
      <w:r>
        <w:rPr>
          <w:rFonts w:hint="eastAsia" w:ascii="仿宋" w:hAnsi="仿宋" w:eastAsia="仿宋"/>
          <w:kern w:val="0"/>
          <w:szCs w:val="32"/>
          <w:highlight w:val="none"/>
        </w:rPr>
        <w:t>人员情况：</w:t>
      </w:r>
    </w:p>
    <w:p w14:paraId="0F4B01C8">
      <w:pPr>
        <w:pStyle w:val="12"/>
        <w:ind w:firstLine="627" w:firstLineChars="196"/>
        <w:rPr>
          <w:rFonts w:hint="eastAsia" w:ascii="仿宋" w:hAnsi="仿宋" w:eastAsia="仿宋"/>
          <w:kern w:val="0"/>
          <w:szCs w:val="32"/>
        </w:rPr>
      </w:pPr>
      <w:r>
        <w:rPr>
          <w:rFonts w:hint="eastAsia" w:ascii="仿宋" w:hAnsi="仿宋" w:eastAsia="仿宋"/>
          <w:kern w:val="0"/>
          <w:szCs w:val="32"/>
          <w:highlight w:val="none"/>
          <w:lang w:eastAsia="zh-CN"/>
        </w:rPr>
        <w:t>行政</w:t>
      </w:r>
      <w:r>
        <w:rPr>
          <w:rFonts w:hint="eastAsia" w:ascii="仿宋" w:hAnsi="仿宋" w:eastAsia="仿宋"/>
          <w:kern w:val="0"/>
          <w:szCs w:val="32"/>
          <w:highlight w:val="none"/>
        </w:rPr>
        <w:t>在职人员</w:t>
      </w:r>
      <w:r>
        <w:rPr>
          <w:rFonts w:hint="eastAsia" w:ascii="仿宋" w:hAnsi="仿宋" w:eastAsia="仿宋"/>
          <w:kern w:val="0"/>
          <w:szCs w:val="32"/>
          <w:highlight w:val="none"/>
          <w:lang w:val="en-US" w:eastAsia="zh-CN"/>
        </w:rPr>
        <w:t>21</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25</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8</w:t>
      </w:r>
      <w:r>
        <w:rPr>
          <w:rFonts w:hint="eastAsia" w:ascii="仿宋" w:hAnsi="仿宋" w:eastAsia="仿宋"/>
          <w:kern w:val="0"/>
          <w:szCs w:val="32"/>
          <w:highlight w:val="none"/>
        </w:rPr>
        <w:t>个。</w:t>
      </w:r>
    </w:p>
    <w:p w14:paraId="3D360DE5">
      <w:pPr>
        <w:pStyle w:val="12"/>
        <w:ind w:firstLine="627" w:firstLineChars="196"/>
        <w:rPr>
          <w:rFonts w:ascii="仿宋" w:hAnsi="仿宋" w:eastAsia="仿宋"/>
          <w:sz w:val="32"/>
          <w:szCs w:val="32"/>
          <w:highlight w:val="none"/>
        </w:rPr>
      </w:pPr>
      <w:r>
        <w:rPr>
          <w:rFonts w:hint="eastAsia" w:ascii="仿宋" w:hAnsi="仿宋" w:eastAsia="仿宋"/>
          <w:kern w:val="0"/>
          <w:szCs w:val="32"/>
          <w:lang w:eastAsia="zh-CN"/>
        </w:rPr>
        <w:t>综合服务中心</w:t>
      </w:r>
      <w:r>
        <w:rPr>
          <w:rFonts w:hint="eastAsia" w:ascii="仿宋" w:hAnsi="仿宋" w:eastAsia="仿宋"/>
          <w:kern w:val="0"/>
          <w:szCs w:val="32"/>
        </w:rPr>
        <w:t>在职人员</w:t>
      </w:r>
      <w:r>
        <w:rPr>
          <w:rFonts w:hint="eastAsia" w:ascii="仿宋" w:hAnsi="仿宋" w:eastAsia="仿宋"/>
          <w:kern w:val="0"/>
          <w:szCs w:val="32"/>
          <w:lang w:val="en-US" w:eastAsia="zh-CN"/>
        </w:rPr>
        <w:t>37</w:t>
      </w:r>
      <w:r>
        <w:rPr>
          <w:rFonts w:hint="eastAsia" w:ascii="仿宋" w:hAnsi="仿宋" w:eastAsia="仿宋"/>
          <w:kern w:val="0"/>
          <w:szCs w:val="32"/>
        </w:rPr>
        <w:t>人，编制数</w:t>
      </w:r>
      <w:r>
        <w:rPr>
          <w:rFonts w:hint="eastAsia" w:ascii="仿宋" w:hAnsi="仿宋" w:eastAsia="仿宋"/>
          <w:kern w:val="0"/>
          <w:szCs w:val="32"/>
          <w:lang w:val="en-US" w:eastAsia="zh-CN"/>
        </w:rPr>
        <w:t>37</w:t>
      </w:r>
      <w:r>
        <w:rPr>
          <w:rFonts w:hint="eastAsia" w:ascii="仿宋" w:hAnsi="仿宋" w:eastAsia="仿宋"/>
          <w:kern w:val="0"/>
          <w:szCs w:val="32"/>
        </w:rPr>
        <w:t>人</w:t>
      </w:r>
      <w:r>
        <w:rPr>
          <w:rFonts w:hint="eastAsia" w:ascii="仿宋" w:hAnsi="仿宋" w:eastAsia="仿宋"/>
          <w:kern w:val="0"/>
          <w:szCs w:val="32"/>
          <w:lang w:eastAsia="zh-CN"/>
        </w:rPr>
        <w:t>，领导职数</w:t>
      </w:r>
      <w:r>
        <w:rPr>
          <w:rFonts w:hint="eastAsia" w:ascii="仿宋" w:hAnsi="仿宋" w:eastAsia="仿宋"/>
          <w:kern w:val="0"/>
          <w:szCs w:val="32"/>
          <w:lang w:val="en-US" w:eastAsia="zh-CN"/>
        </w:rPr>
        <w:t>4人</w:t>
      </w:r>
      <w:r>
        <w:rPr>
          <w:rFonts w:hint="eastAsia" w:ascii="仿宋" w:hAnsi="仿宋" w:eastAsia="仿宋"/>
          <w:sz w:val="32"/>
          <w:szCs w:val="32"/>
          <w:highlight w:val="none"/>
        </w:rPr>
        <w:t xml:space="preserve"> </w:t>
      </w:r>
      <w:r>
        <w:rPr>
          <w:rFonts w:hint="eastAsia" w:ascii="仿宋" w:hAnsi="仿宋" w:eastAsia="仿宋"/>
          <w:sz w:val="32"/>
          <w:szCs w:val="32"/>
          <w:highlight w:val="none"/>
          <w:lang w:eastAsia="zh-CN"/>
        </w:rPr>
        <w:t>。</w:t>
      </w:r>
    </w:p>
    <w:p w14:paraId="68D16467">
      <w:pPr>
        <w:jc w:val="left"/>
        <w:rPr>
          <w:rFonts w:ascii="仿宋" w:hAnsi="仿宋" w:eastAsia="仿宋"/>
          <w:sz w:val="32"/>
          <w:szCs w:val="32"/>
          <w:highlight w:val="none"/>
        </w:rPr>
      </w:pPr>
    </w:p>
    <w:p w14:paraId="4F5EC9C9">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245F752B">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6D847D2">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年收支预算总体情况</w:t>
      </w:r>
    </w:p>
    <w:p w14:paraId="41F9C657">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606.83</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630.51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减少</w:t>
      </w:r>
      <w:r>
        <w:rPr>
          <w:rFonts w:hint="eastAsia" w:ascii="仿宋" w:hAnsi="仿宋" w:eastAsia="仿宋"/>
          <w:sz w:val="32"/>
          <w:szCs w:val="32"/>
          <w:highlight w:val="none"/>
          <w:lang w:val="en-US" w:eastAsia="zh-CN"/>
        </w:rPr>
        <w:t>23.68</w:t>
      </w:r>
      <w:r>
        <w:rPr>
          <w:rFonts w:hint="eastAsia" w:ascii="仿宋" w:hAnsi="仿宋" w:eastAsia="仿宋"/>
          <w:sz w:val="32"/>
          <w:szCs w:val="32"/>
          <w:highlight w:val="none"/>
        </w:rPr>
        <w:t>万元，主要原因：</w:t>
      </w:r>
      <w:r>
        <w:rPr>
          <w:rFonts w:hint="eastAsia" w:ascii="仿宋" w:hAnsi="仿宋" w:eastAsia="仿宋"/>
          <w:sz w:val="32"/>
          <w:szCs w:val="32"/>
          <w:highlight w:val="none"/>
          <w:lang w:eastAsia="zh-CN"/>
        </w:rPr>
        <w:t>人员减少，基本支出预算减少。</w:t>
      </w:r>
    </w:p>
    <w:p w14:paraId="573A0256">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年收入预算情况</w:t>
      </w:r>
    </w:p>
    <w:p w14:paraId="4F48FC2A">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606.83</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606.83万元，占100%；上年结转0万元，占0%。本年收入中，一般公共预算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606.83</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0%；其他收入0万元，占0%。</w:t>
      </w:r>
    </w:p>
    <w:p w14:paraId="18B7FAB1">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年支出预算情况</w:t>
      </w:r>
    </w:p>
    <w:p w14:paraId="60A6506B">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606.83</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606.83</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1EB55866">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7C759182">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606.83</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606.83万元，上年结转0万元。支出包括：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469.64</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61.26</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29.32</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46.61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国有资本经营预算支出</w:t>
      </w:r>
      <w:r>
        <w:rPr>
          <w:rFonts w:hint="eastAsia" w:ascii="仿宋" w:hAnsi="仿宋" w:eastAsia="仿宋"/>
          <w:sz w:val="32"/>
          <w:szCs w:val="32"/>
          <w:highlight w:val="none"/>
          <w:lang w:val="en-US" w:eastAsia="zh-CN"/>
        </w:rPr>
        <w:t>0万元</w:t>
      </w:r>
      <w:r>
        <w:rPr>
          <w:rFonts w:hint="eastAsia" w:ascii="仿宋" w:hAnsi="仿宋" w:eastAsia="仿宋"/>
          <w:sz w:val="32"/>
          <w:szCs w:val="32"/>
          <w:highlight w:val="none"/>
        </w:rPr>
        <w:t>。</w:t>
      </w:r>
    </w:p>
    <w:p w14:paraId="69738522">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32C9C691">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606.83</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w:t>
      </w:r>
      <w:r>
        <w:rPr>
          <w:rFonts w:hint="eastAsia" w:ascii="仿宋" w:hAnsi="仿宋" w:eastAsia="仿宋"/>
          <w:sz w:val="32"/>
          <w:szCs w:val="32"/>
          <w:highlight w:val="none"/>
          <w:lang w:eastAsia="zh-CN"/>
        </w:rPr>
        <w:t>出</w:t>
      </w:r>
      <w:r>
        <w:rPr>
          <w:rFonts w:hint="eastAsia" w:ascii="仿宋" w:hAnsi="仿宋" w:eastAsia="仿宋"/>
          <w:sz w:val="32"/>
          <w:szCs w:val="32"/>
          <w:highlight w:val="none"/>
          <w:lang w:val="en-US" w:eastAsia="zh-CN"/>
        </w:rPr>
        <w:t>606.83</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538.81</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88.79</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68.02</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11.21</w:t>
      </w:r>
      <w:r>
        <w:rPr>
          <w:rFonts w:hint="eastAsia" w:ascii="仿宋" w:hAnsi="仿宋" w:eastAsia="仿宋"/>
          <w:sz w:val="32"/>
          <w:szCs w:val="32"/>
          <w:highlight w:val="none"/>
        </w:rPr>
        <w:t>%。</w:t>
      </w:r>
    </w:p>
    <w:p w14:paraId="17CEC78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469.64万元，占77.39</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，主要用于：基本工资、津贴补贴、奖金、</w:t>
      </w:r>
      <w:r>
        <w:rPr>
          <w:rFonts w:hint="eastAsia" w:ascii="仿宋" w:hAnsi="仿宋" w:eastAsia="仿宋"/>
          <w:sz w:val="32"/>
          <w:szCs w:val="32"/>
          <w:highlight w:val="none"/>
        </w:rPr>
        <w:t>生活补助</w:t>
      </w:r>
      <w:r>
        <w:rPr>
          <w:rFonts w:hint="eastAsia" w:ascii="仿宋" w:hAnsi="仿宋" w:eastAsia="仿宋"/>
          <w:sz w:val="32"/>
          <w:szCs w:val="32"/>
          <w:highlight w:val="none"/>
          <w:lang w:eastAsia="zh-CN"/>
        </w:rPr>
        <w:t>、办公费、印刷费、水电费、邮电费、取暖费、旅差费、工会经费、福利费、</w:t>
      </w:r>
      <w:r>
        <w:rPr>
          <w:rFonts w:hint="eastAsia" w:ascii="仿宋" w:hAnsi="仿宋" w:eastAsia="仿宋"/>
          <w:sz w:val="32"/>
          <w:szCs w:val="32"/>
          <w:highlight w:val="none"/>
        </w:rPr>
        <w:t>公务用车运行维护费</w:t>
      </w:r>
      <w:r>
        <w:rPr>
          <w:rFonts w:hint="eastAsia" w:ascii="仿宋" w:hAnsi="仿宋" w:eastAsia="仿宋"/>
          <w:sz w:val="32"/>
          <w:szCs w:val="32"/>
          <w:highlight w:val="none"/>
          <w:lang w:eastAsia="zh-CN"/>
        </w:rPr>
        <w:t>等支出</w:t>
      </w:r>
      <w:r>
        <w:rPr>
          <w:rFonts w:hint="eastAsia" w:ascii="仿宋" w:hAnsi="仿宋" w:eastAsia="仿宋"/>
          <w:sz w:val="32"/>
          <w:szCs w:val="32"/>
          <w:highlight w:val="none"/>
          <w:lang w:val="en-US" w:eastAsia="zh-CN"/>
        </w:rPr>
        <w:t>。</w:t>
      </w:r>
    </w:p>
    <w:p w14:paraId="3B2B3449">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社会保障和就业（类）支出61.26万元，占10.10</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，主要用于：机关事业单位基本养老保险缴费等工资福利支出</w:t>
      </w:r>
      <w:r>
        <w:rPr>
          <w:rFonts w:hint="eastAsia" w:ascii="仿宋" w:hAnsi="仿宋" w:eastAsia="仿宋"/>
          <w:sz w:val="32"/>
          <w:szCs w:val="32"/>
          <w:highlight w:val="none"/>
          <w:lang w:val="en-US" w:eastAsia="zh-CN"/>
        </w:rPr>
        <w:t>。</w:t>
      </w:r>
    </w:p>
    <w:p w14:paraId="09AF3BC6">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卫生健康（类）支出29.32万元，占4.83</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，主要用于：职工基本医疗保险缴费等工资福利支出</w:t>
      </w:r>
      <w:r>
        <w:rPr>
          <w:rFonts w:hint="eastAsia" w:ascii="仿宋" w:hAnsi="仿宋" w:eastAsia="仿宋"/>
          <w:sz w:val="32"/>
          <w:szCs w:val="32"/>
          <w:highlight w:val="none"/>
          <w:lang w:val="en-US" w:eastAsia="zh-CN"/>
        </w:rPr>
        <w:t>。</w:t>
      </w:r>
    </w:p>
    <w:p w14:paraId="63DD0743">
      <w:pPr>
        <w:ind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住房保障（类）支出46.61万元，占7.68</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，主要用于：住房公积金支出</w:t>
      </w:r>
      <w:r>
        <w:rPr>
          <w:rFonts w:hint="eastAsia" w:ascii="仿宋" w:hAnsi="仿宋" w:eastAsia="仿宋"/>
          <w:sz w:val="32"/>
          <w:szCs w:val="32"/>
          <w:highlight w:val="none"/>
          <w:lang w:val="en-US" w:eastAsia="zh-CN"/>
        </w:rPr>
        <w:t>。</w:t>
      </w:r>
    </w:p>
    <w:p w14:paraId="39E2D860">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5EA6468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2025年一般公共预算基本支出606.83万元，其中：</w:t>
      </w:r>
    </w:p>
    <w:p w14:paraId="0A48DC2A">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538.81</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647BF668">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68.02</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24F343FA">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475D5BCF">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4.7</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eastAsia="zh-CN"/>
        </w:rPr>
        <w:t>与2024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eastAsia="zh-CN"/>
        </w:rPr>
        <w:t>相同</w:t>
      </w:r>
      <w:r>
        <w:rPr>
          <w:rFonts w:hint="eastAsia" w:ascii="仿宋" w:hAnsi="仿宋" w:eastAsia="仿宋"/>
          <w:kern w:val="0"/>
          <w:sz w:val="32"/>
          <w:szCs w:val="32"/>
          <w:highlight w:val="none"/>
        </w:rPr>
        <w:t>。其中：</w:t>
      </w:r>
    </w:p>
    <w:p w14:paraId="51930B52">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p>
    <w:p w14:paraId="55C1F853">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2.公务接待费</w:t>
      </w:r>
      <w:r>
        <w:rPr>
          <w:rFonts w:hint="eastAsia" w:ascii="仿宋" w:hAnsi="仿宋" w:eastAsia="仿宋"/>
          <w:kern w:val="0"/>
          <w:sz w:val="32"/>
          <w:szCs w:val="32"/>
          <w:highlight w:val="none"/>
          <w:lang w:val="en-US" w:eastAsia="zh-CN"/>
        </w:rPr>
        <w:t>1.5</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eastAsia="zh-CN"/>
        </w:rPr>
        <w:t>与2024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eastAsia="zh-CN"/>
        </w:rPr>
        <w:t>相同。</w:t>
      </w:r>
    </w:p>
    <w:p w14:paraId="78C2E709">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3.2</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eastAsia="zh-CN"/>
        </w:rPr>
        <w:t>与2024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eastAsia="zh-CN"/>
        </w:rPr>
        <w:t>相同</w:t>
      </w:r>
      <w:r>
        <w:rPr>
          <w:rFonts w:hint="eastAsia" w:ascii="仿宋" w:hAnsi="仿宋" w:eastAsia="仿宋"/>
          <w:kern w:val="0"/>
          <w:sz w:val="32"/>
          <w:szCs w:val="32"/>
          <w:highlight w:val="none"/>
        </w:rPr>
        <w:t>。其中，公务用车运行维护费</w:t>
      </w:r>
      <w:r>
        <w:rPr>
          <w:rFonts w:hint="eastAsia" w:ascii="仿宋" w:hAnsi="仿宋" w:eastAsia="仿宋"/>
          <w:kern w:val="0"/>
          <w:sz w:val="32"/>
          <w:szCs w:val="32"/>
          <w:highlight w:val="none"/>
          <w:lang w:val="en-US" w:eastAsia="zh-CN"/>
        </w:rPr>
        <w:t>3.2</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eastAsia="zh-CN"/>
        </w:rPr>
        <w:t>与2024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eastAsia="zh-CN"/>
        </w:rPr>
        <w:t>相同</w:t>
      </w:r>
      <w:r>
        <w:rPr>
          <w:rFonts w:hint="eastAsia" w:ascii="仿宋" w:hAnsi="仿宋" w:eastAsia="仿宋"/>
          <w:kern w:val="0"/>
          <w:sz w:val="32"/>
          <w:szCs w:val="32"/>
          <w:highlight w:val="none"/>
        </w:rPr>
        <w:t>，公务用车购置</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eastAsia="zh-CN"/>
        </w:rPr>
        <w:t>与2024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eastAsia="zh-CN"/>
        </w:rPr>
        <w:t>相同</w:t>
      </w:r>
      <w:r>
        <w:rPr>
          <w:rFonts w:hint="eastAsia" w:ascii="仿宋" w:hAnsi="仿宋" w:eastAsia="仿宋"/>
          <w:kern w:val="0"/>
          <w:sz w:val="32"/>
          <w:szCs w:val="32"/>
          <w:highlight w:val="none"/>
        </w:rPr>
        <w:t>。</w:t>
      </w:r>
    </w:p>
    <w:p w14:paraId="19793D94">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3C66BA43">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632E8B82">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5AC70B91">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2636BCCD">
      <w:pPr>
        <w:numPr>
          <w:ilvl w:val="0"/>
          <w:numId w:val="5"/>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00297343">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5AC5894E">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家行政单位以及</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家参公管公事业单位的机关运行经费财政拨款预算</w:t>
      </w:r>
      <w:r>
        <w:rPr>
          <w:rFonts w:hint="eastAsia" w:ascii="仿宋" w:hAnsi="仿宋" w:eastAsia="仿宋"/>
          <w:sz w:val="32"/>
          <w:szCs w:val="32"/>
          <w:highlight w:val="none"/>
          <w:lang w:val="en-US" w:eastAsia="zh-CN"/>
        </w:rPr>
        <w:t>68.02</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年预算增加</w:t>
      </w:r>
      <w:r>
        <w:rPr>
          <w:rFonts w:hint="eastAsia" w:ascii="仿宋" w:hAnsi="仿宋" w:eastAsia="仿宋"/>
          <w:sz w:val="32"/>
          <w:szCs w:val="32"/>
          <w:highlight w:val="none"/>
          <w:lang w:val="en-US" w:eastAsia="zh-CN"/>
        </w:rPr>
        <w:t>50.13</w:t>
      </w:r>
      <w:r>
        <w:rPr>
          <w:rFonts w:hint="eastAsia" w:ascii="仿宋" w:hAnsi="仿宋" w:eastAsia="仿宋"/>
          <w:sz w:val="32"/>
          <w:szCs w:val="32"/>
          <w:highlight w:val="none"/>
        </w:rPr>
        <w:t>万元，增长</w:t>
      </w:r>
      <w:r>
        <w:rPr>
          <w:rFonts w:hint="eastAsia" w:ascii="仿宋" w:hAnsi="仿宋" w:eastAsia="仿宋"/>
          <w:sz w:val="32"/>
          <w:szCs w:val="32"/>
          <w:highlight w:val="none"/>
          <w:lang w:val="en-US" w:eastAsia="zh-CN"/>
        </w:rPr>
        <w:t>35.69</w:t>
      </w:r>
      <w:r>
        <w:rPr>
          <w:rFonts w:hint="eastAsia" w:ascii="仿宋" w:hAnsi="仿宋" w:eastAsia="仿宋"/>
          <w:sz w:val="32"/>
          <w:szCs w:val="32"/>
          <w:highlight w:val="none"/>
        </w:rPr>
        <w:t>%，主要原因是</w:t>
      </w:r>
      <w:r>
        <w:rPr>
          <w:rFonts w:hint="eastAsia" w:ascii="仿宋" w:hAnsi="仿宋" w:eastAsia="仿宋"/>
          <w:sz w:val="32"/>
          <w:szCs w:val="32"/>
          <w:highlight w:val="none"/>
          <w:lang w:eastAsia="zh-CN"/>
        </w:rPr>
        <w:t>人员增加。</w:t>
      </w:r>
    </w:p>
    <w:p w14:paraId="508469CD">
      <w:pPr>
        <w:pStyle w:val="8"/>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14:paraId="79A7F3B4">
      <w:pPr>
        <w:pStyle w:val="8"/>
        <w:numPr>
          <w:ilvl w:val="0"/>
          <w:numId w:val="0"/>
        </w:numPr>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eastAsia="zh-CN"/>
        </w:rPr>
        <w:t>增加</w:t>
      </w:r>
      <w:r>
        <w:rPr>
          <w:rFonts w:hint="eastAsia" w:ascii="仿宋" w:hAnsi="仿宋" w:eastAsia="仿宋"/>
          <w:kern w:val="0"/>
          <w:sz w:val="32"/>
          <w:szCs w:val="32"/>
          <w:highlight w:val="none"/>
          <w:lang w:val="en-US" w:eastAsia="zh-CN"/>
        </w:rPr>
        <w:t>/</w:t>
      </w:r>
      <w:r>
        <w:rPr>
          <w:rFonts w:hint="eastAsia" w:ascii="仿宋" w:hAnsi="仿宋" w:eastAsia="仿宋"/>
          <w:kern w:val="0"/>
          <w:sz w:val="32"/>
          <w:szCs w:val="32"/>
          <w:highlight w:val="none"/>
        </w:rPr>
        <w:t>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,增长/下降0%，主要原因是无委托业务费</w:t>
      </w:r>
      <w:r>
        <w:rPr>
          <w:rFonts w:hint="eastAsia" w:ascii="仿宋" w:hAnsi="仿宋" w:eastAsia="仿宋"/>
          <w:kern w:val="0"/>
          <w:sz w:val="32"/>
          <w:szCs w:val="32"/>
          <w:highlight w:val="none"/>
        </w:rPr>
        <w:t>。</w:t>
      </w:r>
    </w:p>
    <w:p w14:paraId="731FCE4E">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448ECA0F">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34275A39">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23F695B6">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辆、一般公务用车</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辆,一般执法执勤用车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台（套）。</w:t>
      </w:r>
    </w:p>
    <w:p w14:paraId="04C90835">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w:t>
      </w:r>
    </w:p>
    <w:p w14:paraId="77621D1F">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5078CBB1">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年确定</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个部门本级预算项目，涉及金额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万元，项目内容为</w:t>
      </w:r>
      <w:r>
        <w:rPr>
          <w:rFonts w:hint="eastAsia" w:ascii="仿宋" w:hAnsi="仿宋" w:eastAsia="仿宋"/>
          <w:sz w:val="32"/>
          <w:szCs w:val="32"/>
          <w:highlight w:val="none"/>
          <w:lang w:eastAsia="zh-CN"/>
        </w:rPr>
        <w:t>无，</w:t>
      </w:r>
      <w:r>
        <w:rPr>
          <w:rFonts w:hint="eastAsia" w:ascii="仿宋" w:hAnsi="仿宋" w:eastAsia="仿宋"/>
          <w:sz w:val="32"/>
          <w:szCs w:val="32"/>
          <w:highlight w:val="none"/>
        </w:rPr>
        <w:t>主要目标为</w:t>
      </w:r>
      <w:r>
        <w:rPr>
          <w:rFonts w:hint="eastAsia" w:ascii="仿宋" w:hAnsi="仿宋" w:eastAsia="仿宋"/>
          <w:sz w:val="32"/>
          <w:szCs w:val="32"/>
          <w:highlight w:val="none"/>
          <w:lang w:eastAsia="zh-CN"/>
        </w:rPr>
        <w:t>无</w:t>
      </w:r>
      <w:r>
        <w:rPr>
          <w:rFonts w:hint="eastAsia" w:ascii="仿宋" w:hAnsi="仿宋" w:eastAsia="仿宋"/>
          <w:sz w:val="32"/>
          <w:szCs w:val="32"/>
          <w:highlight w:val="none"/>
        </w:rPr>
        <w:t>。同时，将预算项目绩效目标进一步细化为绩效指标和指标值（附预算项目绩效目标申报表）。</w:t>
      </w:r>
    </w:p>
    <w:p w14:paraId="06C343FB">
      <w:pPr>
        <w:jc w:val="both"/>
        <w:rPr>
          <w:rFonts w:ascii="仿宋" w:hAnsi="仿宋" w:eastAsia="仿宋"/>
          <w:sz w:val="32"/>
          <w:szCs w:val="32"/>
          <w:highlight w:val="none"/>
        </w:rPr>
      </w:pPr>
    </w:p>
    <w:p w14:paraId="3EA810D1">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DC8B0CC">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D7923AC">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32B6D0BA">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5F8F787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7B630F0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475B2F5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79B177A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17541B1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5127C7B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w:t>
      </w:r>
      <w:bookmarkStart w:id="0" w:name="_GoBack"/>
      <w:bookmarkEnd w:id="0"/>
      <w:r>
        <w:rPr>
          <w:rFonts w:hint="eastAsia" w:ascii="仿宋_GB2312" w:eastAsia="仿宋_GB2312"/>
          <w:sz w:val="32"/>
          <w:szCs w:val="32"/>
          <w:highlight w:val="none"/>
        </w:rPr>
        <w:t>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B62739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C83AAC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734ABCB2">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01DDDD78">
      <w:pPr>
        <w:jc w:val="left"/>
        <w:rPr>
          <w:rFonts w:ascii="仿宋" w:hAnsi="仿宋" w:eastAsia="仿宋"/>
          <w:sz w:val="32"/>
          <w:szCs w:val="32"/>
          <w:highlight w:val="none"/>
        </w:rPr>
      </w:pPr>
    </w:p>
    <w:p w14:paraId="1478B078">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78B71FB3">
      <w:pPr>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768B9F62">
      <w:pPr>
        <w:rPr>
          <w:rFonts w:ascii="仿宋" w:hAnsi="仿宋" w:eastAsia="仿宋"/>
          <w:sz w:val="32"/>
          <w:szCs w:val="32"/>
          <w:highlight w:val="none"/>
        </w:rPr>
      </w:pPr>
    </w:p>
    <w:p w14:paraId="0E7EACE5">
      <w:pPr>
        <w:rPr>
          <w:rFonts w:ascii="仿宋" w:hAnsi="仿宋" w:eastAsia="仿宋"/>
          <w:b/>
          <w:color w:val="auto"/>
          <w:sz w:val="32"/>
          <w:szCs w:val="32"/>
          <w:highlight w:val="none"/>
        </w:rPr>
      </w:pPr>
      <w:r>
        <w:rPr>
          <w:rFonts w:hint="eastAsia" w:ascii="仿宋" w:hAnsi="仿宋" w:eastAsia="仿宋"/>
          <w:b/>
          <w:color w:val="auto"/>
          <w:sz w:val="32"/>
          <w:szCs w:val="32"/>
          <w:highlight w:val="none"/>
        </w:rPr>
        <w:t>注意：</w:t>
      </w:r>
      <w:r>
        <w:rPr>
          <w:rFonts w:hint="eastAsia" w:ascii="仿宋" w:hAnsi="仿宋" w:eastAsia="仿宋"/>
          <w:b/>
          <w:color w:val="auto"/>
          <w:sz w:val="32"/>
          <w:szCs w:val="32"/>
          <w:highlight w:val="none"/>
          <w:lang w:val="en-US" w:eastAsia="zh-CN"/>
        </w:rPr>
        <w:t>请勿删减文字部分内容，</w:t>
      </w:r>
      <w:r>
        <w:rPr>
          <w:rFonts w:hint="eastAsia" w:ascii="仿宋" w:hAnsi="仿宋" w:eastAsia="仿宋"/>
          <w:b/>
          <w:color w:val="auto"/>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2A27AAB3"/>
    <w:multiLevelType w:val="singleLevel"/>
    <w:tmpl w:val="2A27AAB3"/>
    <w:lvl w:ilvl="0" w:tentative="0">
      <w:start w:val="2"/>
      <w:numFmt w:val="chineseCounting"/>
      <w:suff w:val="nothing"/>
      <w:lvlText w:val="（%1）"/>
      <w:lvlJc w:val="left"/>
      <w:rPr>
        <w:rFonts w:hint="eastAsia"/>
      </w:rPr>
    </w:lvl>
  </w:abstractNum>
  <w:abstractNum w:abstractNumId="2">
    <w:nsid w:val="58B774BF"/>
    <w:multiLevelType w:val="singleLevel"/>
    <w:tmpl w:val="58B774BF"/>
    <w:lvl w:ilvl="0" w:tentative="0">
      <w:start w:val="1"/>
      <w:numFmt w:val="decimal"/>
      <w:suff w:val="nothing"/>
      <w:lvlText w:val="%1、"/>
      <w:lvlJc w:val="left"/>
    </w:lvl>
  </w:abstractNum>
  <w:abstractNum w:abstractNumId="3">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4">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053432"/>
    <w:rsid w:val="12C62CA4"/>
    <w:rsid w:val="13293E04"/>
    <w:rsid w:val="15DA5399"/>
    <w:rsid w:val="187E3884"/>
    <w:rsid w:val="18F97B94"/>
    <w:rsid w:val="191A0446"/>
    <w:rsid w:val="1B4A363A"/>
    <w:rsid w:val="1BC526EF"/>
    <w:rsid w:val="1C882350"/>
    <w:rsid w:val="1CDC1A5B"/>
    <w:rsid w:val="1E78177F"/>
    <w:rsid w:val="1F451F7A"/>
    <w:rsid w:val="1F530B6C"/>
    <w:rsid w:val="1FFB4DF8"/>
    <w:rsid w:val="20EF71F1"/>
    <w:rsid w:val="2323212D"/>
    <w:rsid w:val="23FA4ECF"/>
    <w:rsid w:val="2527010D"/>
    <w:rsid w:val="26667A74"/>
    <w:rsid w:val="26DC2BFA"/>
    <w:rsid w:val="27063D31"/>
    <w:rsid w:val="27742DDB"/>
    <w:rsid w:val="27747EDE"/>
    <w:rsid w:val="277B13CF"/>
    <w:rsid w:val="285B5D80"/>
    <w:rsid w:val="28753BF0"/>
    <w:rsid w:val="28AA47B7"/>
    <w:rsid w:val="28CB641B"/>
    <w:rsid w:val="29207EE3"/>
    <w:rsid w:val="2AC832F5"/>
    <w:rsid w:val="2D742D12"/>
    <w:rsid w:val="2E3342C6"/>
    <w:rsid w:val="344D4C9B"/>
    <w:rsid w:val="34A905DD"/>
    <w:rsid w:val="36273D08"/>
    <w:rsid w:val="37361A0B"/>
    <w:rsid w:val="38253B59"/>
    <w:rsid w:val="385B501F"/>
    <w:rsid w:val="38DE30B8"/>
    <w:rsid w:val="39284901"/>
    <w:rsid w:val="3A482539"/>
    <w:rsid w:val="3A915046"/>
    <w:rsid w:val="3C2B7DFE"/>
    <w:rsid w:val="3C4C15D1"/>
    <w:rsid w:val="3CEA5A8A"/>
    <w:rsid w:val="3D897F97"/>
    <w:rsid w:val="3DA7578C"/>
    <w:rsid w:val="3F597259"/>
    <w:rsid w:val="3F6B774D"/>
    <w:rsid w:val="42202CED"/>
    <w:rsid w:val="426F369B"/>
    <w:rsid w:val="430260DD"/>
    <w:rsid w:val="442476FC"/>
    <w:rsid w:val="442F01B5"/>
    <w:rsid w:val="46C17DAD"/>
    <w:rsid w:val="46F64D5D"/>
    <w:rsid w:val="49B81F53"/>
    <w:rsid w:val="4AAC7860"/>
    <w:rsid w:val="4D0265B8"/>
    <w:rsid w:val="4D8021B9"/>
    <w:rsid w:val="4DFF6777"/>
    <w:rsid w:val="4EB752BA"/>
    <w:rsid w:val="4ED6365B"/>
    <w:rsid w:val="4F5E1E42"/>
    <w:rsid w:val="4F735000"/>
    <w:rsid w:val="50F75E7E"/>
    <w:rsid w:val="51436F0F"/>
    <w:rsid w:val="51BB428B"/>
    <w:rsid w:val="52DF1D28"/>
    <w:rsid w:val="53360094"/>
    <w:rsid w:val="53A4083B"/>
    <w:rsid w:val="54923E8D"/>
    <w:rsid w:val="54941844"/>
    <w:rsid w:val="5538455E"/>
    <w:rsid w:val="55DE0CCF"/>
    <w:rsid w:val="567F658B"/>
    <w:rsid w:val="56A94595"/>
    <w:rsid w:val="580A299B"/>
    <w:rsid w:val="58330B85"/>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66E6D98"/>
    <w:rsid w:val="67286561"/>
    <w:rsid w:val="691F508E"/>
    <w:rsid w:val="69951B0B"/>
    <w:rsid w:val="6A340295"/>
    <w:rsid w:val="6A5666B8"/>
    <w:rsid w:val="6C626D3D"/>
    <w:rsid w:val="6C845B22"/>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A64282A"/>
    <w:rsid w:val="7A8D6ADA"/>
    <w:rsid w:val="7CD763A1"/>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3450</Words>
  <Characters>3751</Characters>
  <Lines>19</Lines>
  <Paragraphs>5</Paragraphs>
  <TotalTime>2</TotalTime>
  <ScaleCrop>false</ScaleCrop>
  <LinksUpToDate>false</LinksUpToDate>
  <CharactersWithSpaces>3834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cp:lastPrinted>2025-01-16T01:33:24Z</cp:lastPrinted>
  <dcterms:modified xsi:type="dcterms:W3CDTF">2025-01-16T01:35:07Z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015E53AB75C04A42A540DA5266089B66</vt:lpwstr>
  </property>
  <property fmtid="{D5CDD505-2E9C-101B-9397-08002B2CF9AE}" pid="4" name="KSOTemplateDocerSaveRecord">
    <vt:lpwstr>eyJoZGlkIjoiYzlhODA3Y2NiNzkwZmUxYjQzMWYyYmRiNDFkZjM1NDEifQ==</vt:lpwstr>
  </property>
</Properties>
</file>