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E927ED">
      <w:pPr>
        <w:jc w:val="center"/>
        <w:rPr>
          <w:rFonts w:hint="eastAsia" w:ascii="黑体" w:hAnsi="黑体" w:eastAsia="黑体"/>
          <w:sz w:val="44"/>
          <w:szCs w:val="44"/>
          <w:highlight w:val="none"/>
          <w:lang w:val="en-US" w:eastAsia="zh-CN"/>
        </w:rPr>
      </w:pPr>
    </w:p>
    <w:p w14:paraId="5C463269">
      <w:pPr>
        <w:jc w:val="center"/>
        <w:rPr>
          <w:rFonts w:hint="eastAsia" w:ascii="黑体" w:hAnsi="黑体" w:eastAsia="黑体"/>
          <w:sz w:val="44"/>
          <w:szCs w:val="44"/>
          <w:highlight w:val="none"/>
          <w:lang w:val="en-US" w:eastAsia="zh-CN"/>
        </w:rPr>
      </w:pPr>
    </w:p>
    <w:p w14:paraId="3C2FC21C">
      <w:pPr>
        <w:jc w:val="center"/>
        <w:rPr>
          <w:rFonts w:hint="eastAsia" w:ascii="黑体" w:hAnsi="黑体" w:eastAsia="黑体"/>
          <w:sz w:val="44"/>
          <w:szCs w:val="44"/>
          <w:highlight w:val="none"/>
          <w:lang w:val="en-US" w:eastAsia="zh-CN"/>
        </w:rPr>
      </w:pPr>
    </w:p>
    <w:p w14:paraId="2A4506C2">
      <w:pPr>
        <w:jc w:val="center"/>
        <w:rPr>
          <w:rFonts w:hint="eastAsia" w:ascii="黑体" w:hAnsi="黑体" w:eastAsia="黑体"/>
          <w:sz w:val="44"/>
          <w:szCs w:val="44"/>
          <w:highlight w:val="none"/>
          <w:lang w:val="en-US" w:eastAsia="zh-CN"/>
        </w:rPr>
      </w:pPr>
    </w:p>
    <w:p w14:paraId="2B1E5594">
      <w:pPr>
        <w:jc w:val="center"/>
        <w:rPr>
          <w:rFonts w:hint="eastAsia" w:ascii="黑体" w:hAnsi="黑体" w:eastAsia="黑体"/>
          <w:sz w:val="44"/>
          <w:szCs w:val="44"/>
          <w:highlight w:val="none"/>
          <w:lang w:val="en-US" w:eastAsia="zh-CN"/>
        </w:rPr>
      </w:pPr>
    </w:p>
    <w:p w14:paraId="3FEF15B9">
      <w:pPr>
        <w:jc w:val="center"/>
        <w:rPr>
          <w:rFonts w:hint="eastAsia" w:ascii="黑体" w:hAnsi="黑体" w:eastAsia="黑体"/>
          <w:sz w:val="52"/>
          <w:szCs w:val="52"/>
          <w:highlight w:val="none"/>
          <w:lang w:val="en-US" w:eastAsia="zh-CN"/>
        </w:rPr>
      </w:pPr>
      <w:r>
        <w:rPr>
          <w:rFonts w:hint="eastAsia" w:ascii="黑体" w:hAnsi="黑体" w:eastAsia="黑体"/>
          <w:sz w:val="52"/>
          <w:szCs w:val="52"/>
          <w:highlight w:val="none"/>
          <w:lang w:val="en-US" w:eastAsia="zh-CN"/>
        </w:rPr>
        <w:t>蛟河市漂河镇综合服务中心</w:t>
      </w:r>
    </w:p>
    <w:p w14:paraId="4F8B34A8">
      <w:pPr>
        <w:jc w:val="center"/>
        <w:rPr>
          <w:rFonts w:hint="default" w:ascii="黑体" w:hAnsi="黑体" w:eastAsia="黑体"/>
          <w:sz w:val="52"/>
          <w:szCs w:val="52"/>
          <w:highlight w:val="none"/>
          <w:lang w:val="en-US" w:eastAsia="zh-CN"/>
        </w:rPr>
      </w:pPr>
      <w:r>
        <w:rPr>
          <w:rFonts w:hint="eastAsia" w:ascii="黑体" w:hAnsi="黑体" w:eastAsia="黑体"/>
          <w:sz w:val="52"/>
          <w:szCs w:val="52"/>
          <w:highlight w:val="none"/>
          <w:lang w:val="en-US" w:eastAsia="zh-CN"/>
        </w:rPr>
        <w:t>2025年预算</w:t>
      </w:r>
    </w:p>
    <w:p w14:paraId="5E289FEA">
      <w:pPr>
        <w:jc w:val="center"/>
        <w:rPr>
          <w:rFonts w:hint="eastAsia" w:ascii="黑体" w:hAnsi="黑体" w:eastAsia="黑体"/>
          <w:sz w:val="44"/>
          <w:szCs w:val="44"/>
          <w:highlight w:val="none"/>
        </w:rPr>
      </w:pPr>
    </w:p>
    <w:p w14:paraId="4BE0C33C">
      <w:pPr>
        <w:jc w:val="center"/>
        <w:rPr>
          <w:rFonts w:hint="eastAsia" w:ascii="黑体" w:hAnsi="黑体" w:eastAsia="黑体"/>
          <w:sz w:val="44"/>
          <w:szCs w:val="44"/>
          <w:highlight w:val="none"/>
        </w:rPr>
      </w:pPr>
    </w:p>
    <w:p w14:paraId="549C7DEE">
      <w:pPr>
        <w:jc w:val="center"/>
        <w:rPr>
          <w:rFonts w:hint="eastAsia" w:ascii="黑体" w:hAnsi="黑体" w:eastAsia="黑体"/>
          <w:sz w:val="44"/>
          <w:szCs w:val="44"/>
          <w:highlight w:val="none"/>
        </w:rPr>
      </w:pPr>
    </w:p>
    <w:p w14:paraId="2AD24D0C">
      <w:pPr>
        <w:jc w:val="center"/>
        <w:rPr>
          <w:rFonts w:hint="eastAsia" w:ascii="黑体" w:hAnsi="黑体" w:eastAsia="黑体"/>
          <w:sz w:val="44"/>
          <w:szCs w:val="44"/>
          <w:highlight w:val="none"/>
        </w:rPr>
      </w:pPr>
    </w:p>
    <w:p w14:paraId="08176F38">
      <w:pPr>
        <w:jc w:val="center"/>
        <w:rPr>
          <w:rFonts w:hint="eastAsia" w:ascii="黑体" w:hAnsi="黑体" w:eastAsia="黑体"/>
          <w:sz w:val="44"/>
          <w:szCs w:val="44"/>
          <w:highlight w:val="none"/>
        </w:rPr>
      </w:pPr>
    </w:p>
    <w:p w14:paraId="3C68ACE2">
      <w:pPr>
        <w:jc w:val="center"/>
        <w:rPr>
          <w:rFonts w:hint="eastAsia" w:ascii="黑体" w:hAnsi="黑体" w:eastAsia="黑体"/>
          <w:sz w:val="44"/>
          <w:szCs w:val="44"/>
          <w:highlight w:val="none"/>
        </w:rPr>
      </w:pPr>
    </w:p>
    <w:p w14:paraId="05381B5C">
      <w:pPr>
        <w:jc w:val="center"/>
        <w:rPr>
          <w:rFonts w:hint="eastAsia" w:ascii="黑体" w:hAnsi="黑体" w:eastAsia="黑体"/>
          <w:sz w:val="44"/>
          <w:szCs w:val="44"/>
          <w:highlight w:val="none"/>
        </w:rPr>
      </w:pPr>
    </w:p>
    <w:p w14:paraId="7353A9A3">
      <w:pPr>
        <w:jc w:val="center"/>
        <w:rPr>
          <w:rFonts w:hint="eastAsia" w:ascii="黑体" w:hAnsi="黑体" w:eastAsia="黑体"/>
          <w:sz w:val="44"/>
          <w:szCs w:val="44"/>
          <w:highlight w:val="none"/>
        </w:rPr>
      </w:pPr>
    </w:p>
    <w:p w14:paraId="5F9636F7">
      <w:pPr>
        <w:jc w:val="center"/>
        <w:rPr>
          <w:rFonts w:hint="eastAsia" w:ascii="黑体" w:hAnsi="黑体" w:eastAsia="黑体"/>
          <w:sz w:val="44"/>
          <w:szCs w:val="44"/>
          <w:highlight w:val="none"/>
        </w:rPr>
      </w:pPr>
    </w:p>
    <w:p w14:paraId="130CB7CD">
      <w:pPr>
        <w:jc w:val="center"/>
        <w:rPr>
          <w:rFonts w:hint="eastAsia" w:ascii="黑体" w:hAnsi="黑体" w:eastAsia="黑体"/>
          <w:sz w:val="44"/>
          <w:szCs w:val="44"/>
          <w:highlight w:val="none"/>
        </w:rPr>
      </w:pPr>
    </w:p>
    <w:p w14:paraId="6A31E7AD">
      <w:pPr>
        <w:jc w:val="center"/>
        <w:rPr>
          <w:rFonts w:hint="default" w:ascii="黑体" w:hAnsi="黑体" w:eastAsia="黑体"/>
          <w:sz w:val="44"/>
          <w:szCs w:val="44"/>
          <w:highlight w:val="yellow"/>
          <w:lang w:val="en-US" w:eastAsia="zh-CN"/>
        </w:rPr>
      </w:pPr>
      <w:r>
        <w:rPr>
          <w:rFonts w:hint="eastAsia" w:ascii="黑体" w:hAnsi="黑体" w:eastAsia="黑体"/>
          <w:sz w:val="44"/>
          <w:szCs w:val="44"/>
          <w:highlight w:val="none"/>
          <w:lang w:val="en-US" w:eastAsia="zh-CN"/>
        </w:rPr>
        <w:t>二〇二五年一月二十日</w:t>
      </w:r>
    </w:p>
    <w:p w14:paraId="5B1D7CE5">
      <w:pPr>
        <w:jc w:val="center"/>
        <w:rPr>
          <w:rFonts w:hint="eastAsia" w:ascii="黑体" w:hAnsi="黑体" w:eastAsia="黑体"/>
          <w:sz w:val="44"/>
          <w:szCs w:val="44"/>
          <w:highlight w:val="none"/>
        </w:rPr>
      </w:pPr>
    </w:p>
    <w:p w14:paraId="77C4F07D">
      <w:pPr>
        <w:jc w:val="center"/>
        <w:rPr>
          <w:rFonts w:hint="eastAsia" w:ascii="黑体" w:hAnsi="黑体" w:eastAsia="黑体"/>
          <w:sz w:val="44"/>
          <w:szCs w:val="44"/>
          <w:highlight w:val="none"/>
        </w:rPr>
      </w:pPr>
    </w:p>
    <w:p w14:paraId="77DA3292">
      <w:pPr>
        <w:rPr>
          <w:rFonts w:hint="eastAsia" w:ascii="黑体" w:hAnsi="黑体" w:eastAsia="黑体"/>
          <w:sz w:val="44"/>
          <w:szCs w:val="44"/>
          <w:highlight w:val="none"/>
        </w:rPr>
      </w:pPr>
      <w:r>
        <w:rPr>
          <w:rFonts w:hint="eastAsia" w:ascii="黑体" w:hAnsi="黑体" w:eastAsia="黑体"/>
          <w:sz w:val="44"/>
          <w:szCs w:val="44"/>
          <w:highlight w:val="none"/>
        </w:rPr>
        <w:br w:type="page"/>
      </w:r>
    </w:p>
    <w:p w14:paraId="279F1E18">
      <w:pPr>
        <w:jc w:val="both"/>
        <w:rPr>
          <w:rFonts w:hint="eastAsia" w:ascii="黑体" w:hAnsi="黑体" w:eastAsia="黑体"/>
          <w:sz w:val="44"/>
          <w:szCs w:val="44"/>
          <w:highlight w:val="none"/>
        </w:rPr>
      </w:pPr>
    </w:p>
    <w:p w14:paraId="7EB7FC29">
      <w:pPr>
        <w:jc w:val="center"/>
        <w:rPr>
          <w:rFonts w:ascii="黑体" w:hAnsi="黑体" w:eastAsia="黑体"/>
          <w:sz w:val="44"/>
          <w:szCs w:val="44"/>
          <w:highlight w:val="none"/>
        </w:rPr>
      </w:pPr>
      <w:r>
        <w:rPr>
          <w:rFonts w:hint="eastAsia" w:ascii="黑体" w:hAnsi="黑体" w:eastAsia="黑体"/>
          <w:sz w:val="44"/>
          <w:szCs w:val="44"/>
          <w:highlight w:val="none"/>
          <w:lang w:eastAsia="zh-CN"/>
        </w:rPr>
        <w:t>蛟河市漂河镇综合服务中心2025</w:t>
      </w:r>
      <w:r>
        <w:rPr>
          <w:rFonts w:hint="eastAsia" w:ascii="黑体" w:hAnsi="黑体" w:eastAsia="黑体"/>
          <w:sz w:val="44"/>
          <w:szCs w:val="44"/>
          <w:highlight w:val="none"/>
        </w:rPr>
        <w:t>年预算</w:t>
      </w:r>
    </w:p>
    <w:p w14:paraId="5B870A93">
      <w:pPr>
        <w:tabs>
          <w:tab w:val="left" w:pos="3240"/>
        </w:tabs>
        <w:rPr>
          <w:rFonts w:ascii="黑体" w:hAnsi="黑体" w:eastAsia="黑体"/>
          <w:sz w:val="44"/>
          <w:szCs w:val="44"/>
          <w:highlight w:val="none"/>
        </w:rPr>
      </w:pPr>
      <w:r>
        <w:rPr>
          <w:rFonts w:ascii="黑体" w:hAnsi="黑体" w:eastAsia="黑体"/>
          <w:sz w:val="44"/>
          <w:szCs w:val="44"/>
          <w:highlight w:val="none"/>
        </w:rPr>
        <w:tab/>
      </w:r>
      <w:r>
        <w:rPr>
          <w:rFonts w:hint="eastAsia" w:ascii="黑体" w:hAnsi="黑体" w:eastAsia="黑体"/>
          <w:sz w:val="44"/>
          <w:szCs w:val="44"/>
          <w:highlight w:val="none"/>
        </w:rPr>
        <w:t>目  录</w:t>
      </w:r>
    </w:p>
    <w:p w14:paraId="14DDB517">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ascii="仿宋" w:hAnsi="仿宋" w:eastAsia="仿宋"/>
          <w:sz w:val="32"/>
          <w:szCs w:val="32"/>
          <w:highlight w:val="none"/>
        </w:rPr>
      </w:pPr>
      <w:r>
        <w:rPr>
          <w:rFonts w:hint="eastAsia" w:ascii="仿宋" w:hAnsi="仿宋" w:eastAsia="仿宋"/>
          <w:sz w:val="32"/>
          <w:szCs w:val="32"/>
          <w:highlight w:val="none"/>
        </w:rPr>
        <w:t>第一部分  部门概况</w:t>
      </w:r>
    </w:p>
    <w:p w14:paraId="2E243AE7">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left="987" w:leftChars="0" w:hanging="420" w:firstLineChars="0"/>
        <w:jc w:val="both"/>
        <w:textAlignment w:val="auto"/>
        <w:rPr>
          <w:rFonts w:ascii="仿宋" w:hAnsi="仿宋" w:eastAsia="仿宋"/>
          <w:sz w:val="32"/>
          <w:szCs w:val="32"/>
          <w:highlight w:val="none"/>
        </w:rPr>
      </w:pPr>
      <w:r>
        <w:rPr>
          <w:rFonts w:hint="default" w:ascii="仿宋" w:hAnsi="仿宋" w:eastAsia="仿宋" w:cstheme="minorBidi"/>
          <w:kern w:val="2"/>
          <w:sz w:val="32"/>
          <w:szCs w:val="32"/>
          <w:lang w:val="en-US" w:eastAsia="zh-CN" w:bidi="ar-SA"/>
        </w:rPr>
        <w:t>一、</w:t>
      </w:r>
      <w:r>
        <w:rPr>
          <w:rFonts w:hint="eastAsia" w:ascii="仿宋" w:hAnsi="仿宋" w:eastAsia="仿宋"/>
          <w:sz w:val="32"/>
          <w:szCs w:val="32"/>
          <w:highlight w:val="none"/>
        </w:rPr>
        <w:t>主要职能</w:t>
      </w:r>
    </w:p>
    <w:p w14:paraId="2F0FC025">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left="987" w:leftChars="0" w:hanging="420" w:firstLineChars="0"/>
        <w:jc w:val="both"/>
        <w:textAlignment w:val="auto"/>
        <w:rPr>
          <w:rFonts w:ascii="仿宋" w:hAnsi="仿宋" w:eastAsia="仿宋"/>
          <w:sz w:val="32"/>
          <w:szCs w:val="32"/>
          <w:highlight w:val="none"/>
        </w:rPr>
      </w:pPr>
      <w:r>
        <w:rPr>
          <w:rFonts w:hint="default" w:ascii="仿宋" w:hAnsi="仿宋" w:eastAsia="仿宋" w:cstheme="minorBidi"/>
          <w:kern w:val="2"/>
          <w:sz w:val="32"/>
          <w:szCs w:val="32"/>
          <w:lang w:val="en-US" w:eastAsia="zh-CN" w:bidi="ar-SA"/>
        </w:rPr>
        <w:t>二、</w:t>
      </w:r>
      <w:r>
        <w:rPr>
          <w:rFonts w:hint="eastAsia" w:ascii="仿宋" w:hAnsi="仿宋" w:eastAsia="仿宋"/>
          <w:sz w:val="32"/>
          <w:szCs w:val="32"/>
          <w:highlight w:val="none"/>
        </w:rPr>
        <w:t>机构设置</w:t>
      </w:r>
    </w:p>
    <w:p w14:paraId="42944B69">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ascii="仿宋" w:hAnsi="仿宋" w:eastAsia="仿宋"/>
          <w:sz w:val="32"/>
          <w:szCs w:val="32"/>
          <w:highlight w:val="none"/>
        </w:rPr>
      </w:pPr>
      <w:r>
        <w:rPr>
          <w:rFonts w:hint="eastAsia" w:ascii="仿宋" w:hAnsi="仿宋" w:eastAsia="仿宋"/>
          <w:sz w:val="32"/>
          <w:szCs w:val="32"/>
          <w:highlight w:val="none"/>
        </w:rPr>
        <w:t>第二部分  情况说明</w:t>
      </w:r>
    </w:p>
    <w:p w14:paraId="3A96051A">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ascii="仿宋" w:hAnsi="仿宋" w:eastAsia="仿宋"/>
          <w:sz w:val="32"/>
          <w:szCs w:val="32"/>
          <w:highlight w:val="none"/>
        </w:rPr>
      </w:pPr>
      <w:r>
        <w:rPr>
          <w:rFonts w:hint="eastAsia" w:ascii="仿宋" w:hAnsi="仿宋" w:eastAsia="仿宋"/>
          <w:sz w:val="32"/>
          <w:szCs w:val="32"/>
          <w:highlight w:val="none"/>
        </w:rPr>
        <w:t xml:space="preserve">第三部分  名词解释 </w:t>
      </w:r>
    </w:p>
    <w:p w14:paraId="29316508">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ascii="仿宋" w:hAnsi="仿宋" w:eastAsia="仿宋"/>
          <w:sz w:val="32"/>
          <w:szCs w:val="32"/>
          <w:highlight w:val="none"/>
        </w:rPr>
      </w:pPr>
      <w:r>
        <w:rPr>
          <w:rFonts w:hint="eastAsia" w:ascii="仿宋" w:hAnsi="仿宋" w:eastAsia="仿宋"/>
          <w:sz w:val="32"/>
          <w:szCs w:val="32"/>
          <w:highlight w:val="none"/>
        </w:rPr>
        <w:t>第四部分  预算表格</w:t>
      </w:r>
    </w:p>
    <w:p w14:paraId="6BF43297">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ascii="仿宋" w:hAnsi="仿宋" w:eastAsia="仿宋"/>
          <w:sz w:val="32"/>
          <w:szCs w:val="32"/>
          <w:highlight w:val="none"/>
        </w:rPr>
      </w:pPr>
      <w:r>
        <w:rPr>
          <w:rFonts w:hint="default" w:ascii="仿宋" w:hAnsi="仿宋" w:eastAsia="仿宋" w:cstheme="minorBidi"/>
          <w:kern w:val="2"/>
          <w:sz w:val="32"/>
          <w:szCs w:val="32"/>
          <w:lang w:val="en-US" w:eastAsia="zh-CN" w:bidi="ar-SA"/>
        </w:rPr>
        <w:t>一、</w:t>
      </w:r>
      <w:r>
        <w:rPr>
          <w:rFonts w:hint="eastAsia" w:ascii="仿宋" w:hAnsi="仿宋" w:eastAsia="仿宋"/>
          <w:sz w:val="32"/>
          <w:szCs w:val="32"/>
          <w:highlight w:val="none"/>
        </w:rPr>
        <w:t>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14:paraId="1422C511">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ascii="仿宋" w:hAnsi="仿宋" w:eastAsia="仿宋"/>
          <w:sz w:val="32"/>
          <w:szCs w:val="32"/>
          <w:highlight w:val="none"/>
        </w:rPr>
      </w:pPr>
      <w:r>
        <w:rPr>
          <w:rFonts w:hint="default" w:ascii="仿宋" w:hAnsi="仿宋" w:eastAsia="仿宋" w:cstheme="minorBidi"/>
          <w:kern w:val="2"/>
          <w:sz w:val="32"/>
          <w:szCs w:val="32"/>
          <w:lang w:val="en-US" w:eastAsia="zh-CN" w:bidi="ar-SA"/>
        </w:rPr>
        <w:t>二、</w:t>
      </w:r>
      <w:r>
        <w:rPr>
          <w:rFonts w:hint="eastAsia" w:ascii="仿宋" w:hAnsi="仿宋" w:eastAsia="仿宋"/>
          <w:sz w:val="32"/>
          <w:szCs w:val="32"/>
          <w:highlight w:val="none"/>
        </w:rPr>
        <w:t>收入</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14:paraId="2E709ACB">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ascii="仿宋" w:hAnsi="仿宋" w:eastAsia="仿宋"/>
          <w:sz w:val="32"/>
          <w:szCs w:val="32"/>
          <w:highlight w:val="none"/>
        </w:rPr>
      </w:pPr>
      <w:r>
        <w:rPr>
          <w:rFonts w:hint="default" w:ascii="仿宋" w:hAnsi="仿宋" w:eastAsia="仿宋" w:cstheme="minorBidi"/>
          <w:kern w:val="2"/>
          <w:sz w:val="32"/>
          <w:szCs w:val="32"/>
          <w:lang w:val="en-US" w:eastAsia="zh-CN" w:bidi="ar-SA"/>
        </w:rPr>
        <w:t>三、</w:t>
      </w:r>
      <w:r>
        <w:rPr>
          <w:rFonts w:hint="eastAsia" w:ascii="仿宋" w:hAnsi="仿宋" w:eastAsia="仿宋"/>
          <w:sz w:val="32"/>
          <w:szCs w:val="32"/>
          <w:highlight w:val="none"/>
        </w:rPr>
        <w:t>支出</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14:paraId="2290D04B">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ascii="仿宋" w:hAnsi="仿宋" w:eastAsia="仿宋"/>
          <w:sz w:val="32"/>
          <w:szCs w:val="32"/>
          <w:highlight w:val="none"/>
        </w:rPr>
      </w:pPr>
      <w:r>
        <w:rPr>
          <w:rFonts w:hint="default" w:ascii="仿宋" w:hAnsi="仿宋" w:eastAsia="仿宋" w:cstheme="minorBidi"/>
          <w:kern w:val="2"/>
          <w:sz w:val="32"/>
          <w:szCs w:val="32"/>
          <w:lang w:val="en-US" w:eastAsia="zh-CN" w:bidi="ar-SA"/>
        </w:rPr>
        <w:t>四、</w:t>
      </w:r>
      <w:r>
        <w:rPr>
          <w:rFonts w:hint="eastAsia" w:ascii="仿宋" w:hAnsi="仿宋" w:eastAsia="仿宋"/>
          <w:sz w:val="32"/>
          <w:szCs w:val="32"/>
          <w:highlight w:val="none"/>
        </w:rPr>
        <w:t>财政拨款收支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14:paraId="21E8CBA8">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ascii="仿宋" w:hAnsi="仿宋" w:eastAsia="仿宋"/>
          <w:sz w:val="32"/>
          <w:szCs w:val="32"/>
          <w:highlight w:val="none"/>
        </w:rPr>
      </w:pPr>
      <w:r>
        <w:rPr>
          <w:rFonts w:hint="default" w:ascii="仿宋" w:hAnsi="仿宋" w:eastAsia="仿宋" w:cstheme="minorBidi"/>
          <w:kern w:val="2"/>
          <w:sz w:val="32"/>
          <w:szCs w:val="32"/>
          <w:lang w:val="en-US" w:eastAsia="zh-CN" w:bidi="ar-SA"/>
        </w:rPr>
        <w:t>五、</w:t>
      </w:r>
      <w:r>
        <w:rPr>
          <w:rFonts w:hint="eastAsia" w:ascii="仿宋" w:hAnsi="仿宋" w:eastAsia="仿宋"/>
          <w:sz w:val="32"/>
          <w:szCs w:val="32"/>
          <w:highlight w:val="none"/>
        </w:rPr>
        <w:t>一般公共预算支出表</w:t>
      </w:r>
    </w:p>
    <w:p w14:paraId="757ECBCA">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ascii="仿宋" w:hAnsi="仿宋" w:eastAsia="仿宋"/>
          <w:sz w:val="32"/>
          <w:szCs w:val="32"/>
          <w:highlight w:val="none"/>
        </w:rPr>
      </w:pPr>
      <w:r>
        <w:rPr>
          <w:rFonts w:hint="default" w:ascii="仿宋" w:hAnsi="仿宋" w:eastAsia="仿宋" w:cstheme="minorBidi"/>
          <w:kern w:val="2"/>
          <w:sz w:val="32"/>
          <w:szCs w:val="32"/>
          <w:lang w:val="en-US" w:eastAsia="zh-CN" w:bidi="ar-SA"/>
        </w:rPr>
        <w:t>六、</w:t>
      </w:r>
      <w:r>
        <w:rPr>
          <w:rFonts w:hint="eastAsia" w:ascii="仿宋" w:hAnsi="仿宋" w:eastAsia="仿宋"/>
          <w:sz w:val="32"/>
          <w:szCs w:val="32"/>
          <w:highlight w:val="none"/>
        </w:rPr>
        <w:t>一般公共预算财政拨款基本支出预算表</w:t>
      </w:r>
    </w:p>
    <w:p w14:paraId="0A11A81F">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ascii="仿宋" w:hAnsi="仿宋" w:eastAsia="仿宋"/>
          <w:sz w:val="32"/>
          <w:szCs w:val="32"/>
          <w:highlight w:val="none"/>
        </w:rPr>
      </w:pPr>
      <w:r>
        <w:rPr>
          <w:rFonts w:hint="default" w:ascii="仿宋" w:hAnsi="仿宋" w:eastAsia="仿宋" w:cstheme="minorBidi"/>
          <w:kern w:val="2"/>
          <w:sz w:val="32"/>
          <w:szCs w:val="32"/>
          <w:lang w:val="en-US" w:eastAsia="zh-CN" w:bidi="ar-SA"/>
        </w:rPr>
        <w:t>七、</w:t>
      </w:r>
      <w:r>
        <w:rPr>
          <w:rFonts w:hint="eastAsia" w:ascii="仿宋" w:hAnsi="仿宋" w:eastAsia="仿宋"/>
          <w:sz w:val="32"/>
          <w:szCs w:val="32"/>
          <w:highlight w:val="none"/>
        </w:rPr>
        <w:t>一般公共预算</w:t>
      </w:r>
      <w:r>
        <w:rPr>
          <w:rFonts w:hint="eastAsia" w:ascii="仿宋" w:hAnsi="仿宋" w:eastAsia="仿宋"/>
          <w:sz w:val="32"/>
          <w:szCs w:val="32"/>
          <w:highlight w:val="none"/>
          <w:lang w:eastAsia="zh-CN"/>
        </w:rPr>
        <w:t>“三公”经费</w:t>
      </w:r>
      <w:r>
        <w:rPr>
          <w:rFonts w:hint="eastAsia" w:ascii="仿宋" w:hAnsi="仿宋" w:eastAsia="仿宋"/>
          <w:sz w:val="32"/>
          <w:szCs w:val="32"/>
          <w:highlight w:val="none"/>
        </w:rPr>
        <w:t>支出表</w:t>
      </w:r>
    </w:p>
    <w:p w14:paraId="3AAB4FC0">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ascii="仿宋" w:hAnsi="仿宋" w:eastAsia="仿宋"/>
          <w:sz w:val="32"/>
          <w:szCs w:val="32"/>
          <w:highlight w:val="none"/>
        </w:rPr>
      </w:pPr>
      <w:r>
        <w:rPr>
          <w:rFonts w:hint="default" w:ascii="仿宋" w:hAnsi="仿宋" w:eastAsia="仿宋" w:cstheme="minorBidi"/>
          <w:kern w:val="2"/>
          <w:sz w:val="32"/>
          <w:szCs w:val="32"/>
          <w:lang w:val="en-US" w:eastAsia="zh-CN" w:bidi="ar-SA"/>
        </w:rPr>
        <w:t>八、</w:t>
      </w:r>
      <w:r>
        <w:rPr>
          <w:rFonts w:hint="eastAsia" w:ascii="仿宋" w:hAnsi="仿宋" w:eastAsia="仿宋"/>
          <w:sz w:val="32"/>
          <w:szCs w:val="32"/>
          <w:highlight w:val="none"/>
        </w:rPr>
        <w:t>政府性基金预算</w:t>
      </w:r>
      <w:r>
        <w:rPr>
          <w:rFonts w:hint="eastAsia" w:ascii="仿宋" w:hAnsi="仿宋" w:eastAsia="仿宋"/>
          <w:sz w:val="32"/>
          <w:szCs w:val="32"/>
          <w:highlight w:val="none"/>
          <w:lang w:eastAsia="zh-CN"/>
        </w:rPr>
        <w:t>支出</w:t>
      </w:r>
      <w:r>
        <w:rPr>
          <w:rFonts w:hint="eastAsia" w:ascii="仿宋" w:hAnsi="仿宋" w:eastAsia="仿宋"/>
          <w:sz w:val="32"/>
          <w:szCs w:val="32"/>
          <w:highlight w:val="none"/>
        </w:rPr>
        <w:t>表</w:t>
      </w:r>
    </w:p>
    <w:p w14:paraId="042C2209">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ascii="仿宋" w:hAnsi="仿宋" w:eastAsia="仿宋"/>
          <w:sz w:val="32"/>
          <w:szCs w:val="32"/>
          <w:highlight w:val="none"/>
        </w:rPr>
      </w:pPr>
      <w:r>
        <w:rPr>
          <w:rFonts w:hint="default" w:ascii="仿宋" w:hAnsi="仿宋" w:eastAsia="仿宋" w:cstheme="minorBidi"/>
          <w:kern w:val="2"/>
          <w:sz w:val="32"/>
          <w:szCs w:val="32"/>
          <w:lang w:val="en-US" w:eastAsia="zh-CN" w:bidi="ar-SA"/>
        </w:rPr>
        <w:t>九、</w:t>
      </w:r>
      <w:r>
        <w:rPr>
          <w:rFonts w:hint="eastAsia" w:ascii="仿宋" w:hAnsi="仿宋" w:eastAsia="仿宋"/>
          <w:sz w:val="32"/>
          <w:szCs w:val="32"/>
          <w:highlight w:val="none"/>
          <w:lang w:eastAsia="zh-CN"/>
        </w:rPr>
        <w:t>国有资本经营预算支出表</w:t>
      </w:r>
    </w:p>
    <w:p w14:paraId="4826A492">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ascii="仿宋" w:hAnsi="仿宋" w:eastAsia="仿宋"/>
          <w:sz w:val="32"/>
          <w:szCs w:val="32"/>
          <w:highlight w:val="none"/>
        </w:rPr>
      </w:pPr>
      <w:r>
        <w:rPr>
          <w:rFonts w:hint="default" w:ascii="仿宋" w:hAnsi="仿宋" w:eastAsia="仿宋" w:cstheme="minorBidi"/>
          <w:kern w:val="2"/>
          <w:sz w:val="32"/>
          <w:szCs w:val="32"/>
          <w:lang w:val="en-US" w:eastAsia="zh-CN" w:bidi="ar-SA"/>
        </w:rPr>
        <w:t>十、</w:t>
      </w:r>
      <w:r>
        <w:rPr>
          <w:rFonts w:hint="eastAsia" w:ascii="仿宋" w:hAnsi="仿宋" w:eastAsia="仿宋"/>
          <w:sz w:val="32"/>
          <w:szCs w:val="32"/>
          <w:highlight w:val="none"/>
          <w:lang w:eastAsia="zh-CN"/>
        </w:rPr>
        <w:t>项目支出</w:t>
      </w:r>
      <w:r>
        <w:rPr>
          <w:rFonts w:hint="eastAsia" w:ascii="仿宋" w:hAnsi="仿宋" w:eastAsia="仿宋"/>
          <w:sz w:val="32"/>
          <w:szCs w:val="32"/>
          <w:highlight w:val="none"/>
        </w:rPr>
        <w:t>表</w:t>
      </w:r>
    </w:p>
    <w:p w14:paraId="3CEB4D15">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ascii="仿宋" w:hAnsi="仿宋" w:eastAsia="仿宋"/>
          <w:sz w:val="32"/>
          <w:szCs w:val="32"/>
          <w:highlight w:val="none"/>
        </w:rPr>
      </w:pPr>
      <w:r>
        <w:rPr>
          <w:rFonts w:hint="default" w:ascii="仿宋" w:hAnsi="仿宋" w:eastAsia="仿宋" w:cstheme="minorBidi"/>
          <w:kern w:val="2"/>
          <w:sz w:val="32"/>
          <w:szCs w:val="32"/>
          <w:lang w:val="en-US" w:eastAsia="zh-CN" w:bidi="ar-SA"/>
        </w:rPr>
        <w:t>十一、</w:t>
      </w:r>
      <w:r>
        <w:rPr>
          <w:rFonts w:hint="eastAsia" w:ascii="仿宋" w:hAnsi="仿宋" w:eastAsia="仿宋"/>
          <w:sz w:val="32"/>
          <w:szCs w:val="32"/>
          <w:highlight w:val="none"/>
        </w:rPr>
        <w:t>项目支出绩效目标表</w:t>
      </w:r>
    </w:p>
    <w:p w14:paraId="3A25E963">
      <w:pPr>
        <w:rPr>
          <w:rFonts w:ascii="仿宋" w:hAnsi="仿宋" w:eastAsia="仿宋"/>
          <w:sz w:val="32"/>
          <w:szCs w:val="32"/>
          <w:highlight w:val="none"/>
        </w:rPr>
      </w:pPr>
      <w:r>
        <w:rPr>
          <w:rFonts w:hint="eastAsia" w:ascii="仿宋" w:hAnsi="仿宋" w:eastAsia="仿宋"/>
          <w:sz w:val="32"/>
          <w:szCs w:val="32"/>
          <w:highlight w:val="none"/>
        </w:rPr>
        <w:br w:type="page"/>
      </w:r>
    </w:p>
    <w:p w14:paraId="3260BACD">
      <w:pPr>
        <w:jc w:val="center"/>
        <w:rPr>
          <w:rFonts w:ascii="黑体" w:hAnsi="黑体" w:eastAsia="黑体"/>
          <w:sz w:val="32"/>
          <w:szCs w:val="32"/>
          <w:highlight w:val="none"/>
        </w:rPr>
      </w:pPr>
      <w:r>
        <w:rPr>
          <w:rFonts w:hint="eastAsia" w:ascii="黑体" w:hAnsi="黑体" w:eastAsia="黑体"/>
          <w:sz w:val="32"/>
          <w:szCs w:val="32"/>
          <w:highlight w:val="none"/>
        </w:rPr>
        <w:t>第一部分    部门</w:t>
      </w:r>
      <w:r>
        <w:rPr>
          <w:rFonts w:hint="eastAsia" w:ascii="黑体" w:hAnsi="黑体" w:eastAsia="黑体"/>
          <w:sz w:val="32"/>
          <w:szCs w:val="32"/>
          <w:highlight w:val="none"/>
          <w:lang w:eastAsia="zh-CN"/>
        </w:rPr>
        <w:t>（单位）</w:t>
      </w:r>
      <w:r>
        <w:rPr>
          <w:rFonts w:hint="eastAsia" w:ascii="黑体" w:hAnsi="黑体" w:eastAsia="黑体"/>
          <w:sz w:val="32"/>
          <w:szCs w:val="32"/>
          <w:highlight w:val="none"/>
        </w:rPr>
        <w:t>概况</w:t>
      </w:r>
    </w:p>
    <w:p w14:paraId="1EA78DE3">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14:paraId="6AA622D6">
      <w:pPr>
        <w:jc w:val="left"/>
        <w:rPr>
          <w:rFonts w:ascii="仿宋" w:hAnsi="仿宋" w:eastAsia="仿宋"/>
          <w:sz w:val="32"/>
          <w:szCs w:val="32"/>
          <w:highlight w:val="none"/>
        </w:rPr>
      </w:pPr>
      <w:r>
        <w:rPr>
          <w:rFonts w:hint="eastAsia" w:ascii="仿宋" w:hAnsi="仿宋" w:eastAsia="仿宋"/>
          <w:sz w:val="32"/>
          <w:szCs w:val="32"/>
          <w:highlight w:val="none"/>
        </w:rPr>
        <w:t xml:space="preserve"> 一、主要职能</w:t>
      </w:r>
    </w:p>
    <w:p w14:paraId="75885AE2">
      <w:pPr>
        <w:pStyle w:val="10"/>
        <w:widowControl/>
        <w:spacing w:line="620" w:lineRule="exact"/>
        <w:ind w:firstLine="627" w:firstLineChars="196"/>
        <w:contextualSpacing/>
        <w:rPr>
          <w:rFonts w:ascii="仿宋" w:hAnsi="仿宋" w:eastAsia="仿宋"/>
          <w:bCs/>
          <w:sz w:val="32"/>
          <w:szCs w:val="32"/>
          <w:highlight w:val="none"/>
        </w:rPr>
      </w:pPr>
      <w:r>
        <w:rPr>
          <w:rFonts w:hint="eastAsia" w:ascii="仿宋" w:hAnsi="仿宋" w:eastAsia="仿宋"/>
          <w:bCs/>
          <w:sz w:val="32"/>
          <w:szCs w:val="32"/>
          <w:highlight w:val="none"/>
        </w:rPr>
        <w:t>单位</w:t>
      </w:r>
      <w:r>
        <w:rPr>
          <w:rFonts w:hint="eastAsia" w:ascii="仿宋" w:hAnsi="仿宋" w:eastAsia="仿宋"/>
          <w:bCs/>
          <w:kern w:val="0"/>
          <w:sz w:val="32"/>
          <w:szCs w:val="32"/>
          <w:highlight w:val="none"/>
        </w:rPr>
        <w:t>名称：蛟河市漂河镇综合服务中心</w:t>
      </w:r>
    </w:p>
    <w:p w14:paraId="177DBB35">
      <w:pPr>
        <w:pStyle w:val="10"/>
        <w:widowControl/>
        <w:spacing w:line="620" w:lineRule="exact"/>
        <w:ind w:firstLine="627" w:firstLineChars="196"/>
        <w:contextualSpacing/>
        <w:rPr>
          <w:rFonts w:ascii="仿宋" w:hAnsi="仿宋" w:eastAsia="仿宋"/>
          <w:bCs/>
          <w:kern w:val="0"/>
          <w:sz w:val="32"/>
          <w:szCs w:val="32"/>
          <w:highlight w:val="none"/>
        </w:rPr>
      </w:pPr>
      <w:r>
        <w:rPr>
          <w:rFonts w:hint="eastAsia" w:ascii="仿宋" w:hAnsi="仿宋" w:eastAsia="仿宋"/>
          <w:bCs/>
          <w:kern w:val="0"/>
          <w:sz w:val="32"/>
          <w:szCs w:val="32"/>
          <w:highlight w:val="none"/>
        </w:rPr>
        <w:t>成立时间：</w:t>
      </w:r>
      <w:r>
        <w:rPr>
          <w:rFonts w:hint="eastAsia" w:ascii="仿宋" w:hAnsi="仿宋" w:eastAsia="仿宋"/>
          <w:bCs/>
          <w:kern w:val="0"/>
          <w:sz w:val="32"/>
          <w:szCs w:val="32"/>
          <w:highlight w:val="none"/>
          <w:lang w:val="en-US" w:eastAsia="zh-CN"/>
        </w:rPr>
        <w:t>2020</w:t>
      </w:r>
      <w:r>
        <w:rPr>
          <w:rFonts w:hint="eastAsia" w:ascii="仿宋" w:hAnsi="仿宋" w:eastAsia="仿宋"/>
          <w:bCs/>
          <w:kern w:val="0"/>
          <w:sz w:val="32"/>
          <w:szCs w:val="32"/>
          <w:highlight w:val="none"/>
        </w:rPr>
        <w:t>年</w:t>
      </w:r>
    </w:p>
    <w:p w14:paraId="1B080D66">
      <w:pPr>
        <w:pStyle w:val="10"/>
        <w:widowControl/>
        <w:spacing w:line="620" w:lineRule="exact"/>
        <w:ind w:firstLine="627" w:firstLineChars="196"/>
        <w:contextualSpacing/>
        <w:rPr>
          <w:rFonts w:ascii="仿宋" w:hAnsi="仿宋" w:eastAsia="仿宋"/>
          <w:kern w:val="0"/>
          <w:sz w:val="32"/>
          <w:szCs w:val="32"/>
          <w:highlight w:val="none"/>
        </w:rPr>
      </w:pPr>
      <w:r>
        <w:rPr>
          <w:rFonts w:hint="eastAsia" w:ascii="仿宋" w:hAnsi="仿宋" w:eastAsia="仿宋"/>
          <w:bCs/>
          <w:kern w:val="0"/>
          <w:sz w:val="32"/>
          <w:szCs w:val="32"/>
          <w:highlight w:val="none"/>
        </w:rPr>
        <w:t>单位性质</w:t>
      </w:r>
      <w:r>
        <w:rPr>
          <w:rFonts w:hint="eastAsia" w:ascii="仿宋" w:hAnsi="仿宋" w:eastAsia="仿宋"/>
          <w:kern w:val="0"/>
          <w:sz w:val="32"/>
          <w:szCs w:val="32"/>
          <w:highlight w:val="none"/>
        </w:rPr>
        <w:t>：</w:t>
      </w:r>
      <w:r>
        <w:rPr>
          <w:rFonts w:ascii="仿宋" w:hAnsi="仿宋" w:eastAsia="仿宋" w:cs="仿宋"/>
          <w:spacing w:val="3"/>
          <w:sz w:val="31"/>
          <w:szCs w:val="31"/>
        </w:rPr>
        <w:t>蛟河市漂河镇综合服务中心，为隶属于蛟河市</w:t>
      </w:r>
      <w:r>
        <w:rPr>
          <w:rFonts w:ascii="仿宋" w:hAnsi="仿宋" w:eastAsia="仿宋" w:cs="仿宋"/>
          <w:spacing w:val="8"/>
          <w:sz w:val="31"/>
          <w:szCs w:val="31"/>
        </w:rPr>
        <w:t>漂河镇人民政府的全额拨款公益一类事业单位。</w:t>
      </w:r>
    </w:p>
    <w:p w14:paraId="430713FE">
      <w:pPr>
        <w:pStyle w:val="10"/>
        <w:widowControl/>
        <w:spacing w:line="620" w:lineRule="exact"/>
        <w:ind w:firstLine="627" w:firstLineChars="196"/>
        <w:contextualSpacing/>
        <w:rPr>
          <w:rFonts w:hint="eastAsia" w:ascii="仿宋" w:hAnsi="仿宋" w:eastAsia="仿宋"/>
          <w:bCs/>
          <w:kern w:val="0"/>
          <w:sz w:val="32"/>
          <w:szCs w:val="32"/>
          <w:highlight w:val="none"/>
        </w:rPr>
      </w:pPr>
      <w:r>
        <w:rPr>
          <w:rFonts w:hint="eastAsia" w:ascii="仿宋" w:hAnsi="仿宋" w:eastAsia="仿宋"/>
          <w:bCs/>
          <w:kern w:val="0"/>
          <w:sz w:val="32"/>
          <w:szCs w:val="32"/>
          <w:highlight w:val="none"/>
        </w:rPr>
        <w:t>主要职能：</w:t>
      </w:r>
    </w:p>
    <w:p w14:paraId="4EB89EDB">
      <w:pPr>
        <w:spacing w:before="194" w:line="304" w:lineRule="auto"/>
        <w:ind w:right="111" w:firstLine="652"/>
        <w:rPr>
          <w:rFonts w:ascii="仿宋" w:hAnsi="仿宋" w:eastAsia="仿宋" w:cs="仿宋"/>
          <w:sz w:val="31"/>
          <w:szCs w:val="31"/>
        </w:rPr>
      </w:pPr>
      <w:r>
        <w:rPr>
          <w:rFonts w:ascii="仿宋" w:hAnsi="仿宋" w:eastAsia="仿宋" w:cs="仿宋"/>
          <w:spacing w:val="9"/>
          <w:sz w:val="31"/>
          <w:szCs w:val="31"/>
        </w:rPr>
        <w:t>1、为辖区内农业、农机技术推广，农业技能培训，农业</w:t>
      </w:r>
      <w:r>
        <w:rPr>
          <w:rFonts w:ascii="仿宋" w:hAnsi="仿宋" w:eastAsia="仿宋" w:cs="仿宋"/>
          <w:spacing w:val="4"/>
          <w:sz w:val="31"/>
          <w:szCs w:val="31"/>
        </w:rPr>
        <w:t>机械安全等相关工作提供技术支持和服务保障。做好农作物病</w:t>
      </w:r>
      <w:r>
        <w:rPr>
          <w:rFonts w:ascii="仿宋" w:hAnsi="仿宋" w:eastAsia="仿宋" w:cs="仿宋"/>
          <w:spacing w:val="8"/>
          <w:sz w:val="31"/>
          <w:szCs w:val="31"/>
        </w:rPr>
        <w:t>虫草鼠防治及为农民提供配方施肥用肥指导等工作。</w:t>
      </w:r>
    </w:p>
    <w:p w14:paraId="3440F035">
      <w:pPr>
        <w:spacing w:before="198" w:line="314" w:lineRule="auto"/>
        <w:ind w:left="2" w:right="111" w:firstLine="629"/>
        <w:rPr>
          <w:rFonts w:ascii="仿宋" w:hAnsi="仿宋" w:eastAsia="仿宋" w:cs="仿宋"/>
          <w:sz w:val="31"/>
          <w:szCs w:val="31"/>
        </w:rPr>
      </w:pPr>
      <w:r>
        <w:rPr>
          <w:rFonts w:ascii="仿宋" w:hAnsi="仿宋" w:eastAsia="仿宋" w:cs="仿宋"/>
          <w:spacing w:val="10"/>
          <w:sz w:val="31"/>
          <w:szCs w:val="31"/>
        </w:rPr>
        <w:t>2、负责做好辖区内畜牧产业发展、动物疫病防控、动物</w:t>
      </w:r>
      <w:r>
        <w:rPr>
          <w:rFonts w:ascii="仿宋" w:hAnsi="仿宋" w:eastAsia="仿宋" w:cs="仿宋"/>
          <w:spacing w:val="4"/>
          <w:sz w:val="31"/>
          <w:szCs w:val="31"/>
        </w:rPr>
        <w:t>及动物产品检疫工作，做好畜产品质量安全服务保障，做好畜禽粪污资源化利用等畜牧业标准化技术推广和应用，落实各项</w:t>
      </w:r>
      <w:r>
        <w:rPr>
          <w:rFonts w:ascii="仿宋" w:hAnsi="仿宋" w:eastAsia="仿宋" w:cs="仿宋"/>
          <w:spacing w:val="5"/>
          <w:sz w:val="31"/>
          <w:szCs w:val="31"/>
        </w:rPr>
        <w:t>强牧慧牧政策。</w:t>
      </w:r>
    </w:p>
    <w:p w14:paraId="5C7654A4">
      <w:pPr>
        <w:spacing w:before="195" w:line="284" w:lineRule="auto"/>
        <w:ind w:left="1" w:right="8" w:firstLine="633"/>
        <w:rPr>
          <w:rFonts w:ascii="仿宋" w:hAnsi="仿宋" w:eastAsia="仿宋" w:cs="仿宋"/>
          <w:sz w:val="31"/>
          <w:szCs w:val="31"/>
        </w:rPr>
      </w:pPr>
      <w:r>
        <w:rPr>
          <w:rFonts w:ascii="仿宋" w:hAnsi="仿宋" w:eastAsia="仿宋" w:cs="仿宋"/>
          <w:spacing w:val="1"/>
          <w:sz w:val="31"/>
          <w:szCs w:val="31"/>
        </w:rPr>
        <w:t>3、为农村集体经济组织建设、农民专业合作社经济组织、</w:t>
      </w:r>
      <w:r>
        <w:rPr>
          <w:rFonts w:ascii="仿宋" w:hAnsi="仿宋" w:eastAsia="仿宋" w:cs="仿宋"/>
          <w:spacing w:val="6"/>
          <w:sz w:val="31"/>
          <w:szCs w:val="31"/>
        </w:rPr>
        <w:t>集体资产服务、农村“三资</w:t>
      </w:r>
      <w:r>
        <w:rPr>
          <w:rFonts w:ascii="仿宋" w:hAnsi="仿宋" w:eastAsia="仿宋" w:cs="仿宋"/>
          <w:spacing w:val="-95"/>
          <w:sz w:val="31"/>
          <w:szCs w:val="31"/>
        </w:rPr>
        <w:t xml:space="preserve"> </w:t>
      </w:r>
      <w:r>
        <w:rPr>
          <w:rFonts w:ascii="仿宋" w:hAnsi="仿宋" w:eastAsia="仿宋" w:cs="仿宋"/>
          <w:spacing w:val="6"/>
          <w:sz w:val="31"/>
          <w:szCs w:val="31"/>
        </w:rPr>
        <w:t>”管理工作提供服务保障。</w:t>
      </w:r>
    </w:p>
    <w:p w14:paraId="4B8038A1">
      <w:pPr>
        <w:spacing w:before="199" w:line="319" w:lineRule="auto"/>
        <w:ind w:firstLine="627"/>
        <w:rPr>
          <w:rFonts w:ascii="仿宋" w:hAnsi="仿宋" w:eastAsia="仿宋" w:cs="仿宋"/>
          <w:sz w:val="31"/>
          <w:szCs w:val="31"/>
        </w:rPr>
      </w:pPr>
      <w:r>
        <w:rPr>
          <w:rFonts w:ascii="仿宋" w:hAnsi="仿宋" w:eastAsia="仿宋" w:cs="仿宋"/>
          <w:spacing w:val="10"/>
          <w:sz w:val="31"/>
          <w:szCs w:val="31"/>
        </w:rPr>
        <w:t>4、负责辖区内农村土地承包、土地承包纠纷调整、农民</w:t>
      </w:r>
      <w:r>
        <w:rPr>
          <w:rFonts w:ascii="仿宋" w:hAnsi="仿宋" w:eastAsia="仿宋" w:cs="仿宋"/>
          <w:spacing w:val="4"/>
          <w:sz w:val="31"/>
          <w:szCs w:val="31"/>
        </w:rPr>
        <w:t>负担监督、农村集体资产和农村财务、农村合作经济组织、农业产业化经营、农村经济体系建设、农业政策性保险合作、社会化服务体系指导工作、农村经济统计与分析工作、农村经济</w:t>
      </w:r>
      <w:r>
        <w:rPr>
          <w:rFonts w:ascii="仿宋" w:hAnsi="仿宋" w:eastAsia="仿宋" w:cs="仿宋"/>
          <w:spacing w:val="-5"/>
          <w:sz w:val="31"/>
          <w:szCs w:val="31"/>
        </w:rPr>
        <w:t>政策宣传等工作。负责农村宅基地“三到户</w:t>
      </w:r>
      <w:r>
        <w:rPr>
          <w:rFonts w:ascii="仿宋" w:hAnsi="仿宋" w:eastAsia="仿宋" w:cs="仿宋"/>
          <w:spacing w:val="-103"/>
          <w:sz w:val="31"/>
          <w:szCs w:val="31"/>
        </w:rPr>
        <w:t xml:space="preserve"> </w:t>
      </w:r>
      <w:r>
        <w:rPr>
          <w:rFonts w:ascii="仿宋" w:hAnsi="仿宋" w:eastAsia="仿宋" w:cs="仿宋"/>
          <w:spacing w:val="-5"/>
          <w:sz w:val="31"/>
          <w:szCs w:val="31"/>
        </w:rPr>
        <w:t>”和流转指导工作。</w:t>
      </w:r>
    </w:p>
    <w:p w14:paraId="34E25E86">
      <w:pPr>
        <w:spacing w:before="200" w:line="226" w:lineRule="auto"/>
        <w:ind w:left="634"/>
        <w:rPr>
          <w:rFonts w:ascii="仿宋" w:hAnsi="仿宋" w:eastAsia="仿宋" w:cs="仿宋"/>
          <w:sz w:val="31"/>
          <w:szCs w:val="31"/>
        </w:rPr>
      </w:pPr>
      <w:r>
        <w:rPr>
          <w:rFonts w:ascii="仿宋" w:hAnsi="仿宋" w:eastAsia="仿宋" w:cs="仿宋"/>
          <w:spacing w:val="10"/>
          <w:sz w:val="31"/>
          <w:szCs w:val="31"/>
        </w:rPr>
        <w:t>5、负责辖区内林业政策宣传、林业资源管理、组织</w:t>
      </w:r>
      <w:r>
        <w:rPr>
          <w:rFonts w:ascii="仿宋" w:hAnsi="仿宋" w:eastAsia="仿宋" w:cs="仿宋"/>
          <w:spacing w:val="9"/>
          <w:sz w:val="31"/>
          <w:szCs w:val="31"/>
        </w:rPr>
        <w:t>林业</w:t>
      </w:r>
    </w:p>
    <w:p w14:paraId="43201E05">
      <w:pPr>
        <w:spacing w:line="226" w:lineRule="auto"/>
        <w:rPr>
          <w:rFonts w:ascii="仿宋" w:hAnsi="仿宋" w:eastAsia="仿宋" w:cs="仿宋"/>
          <w:sz w:val="31"/>
          <w:szCs w:val="31"/>
        </w:rPr>
        <w:sectPr>
          <w:pgSz w:w="11906" w:h="16839"/>
          <w:pgMar w:top="1431" w:right="1589" w:bottom="0" w:left="1722" w:header="0" w:footer="0" w:gutter="0"/>
          <w:cols w:space="720" w:num="1"/>
        </w:sectPr>
      </w:pPr>
    </w:p>
    <w:p w14:paraId="29E18EFF">
      <w:pPr>
        <w:spacing w:before="195" w:line="226" w:lineRule="auto"/>
        <w:ind w:left="19"/>
        <w:rPr>
          <w:rFonts w:ascii="仿宋" w:hAnsi="仿宋" w:eastAsia="仿宋" w:cs="仿宋"/>
          <w:sz w:val="31"/>
          <w:szCs w:val="31"/>
        </w:rPr>
      </w:pPr>
      <w:r>
        <w:rPr>
          <w:rFonts w:ascii="仿宋" w:hAnsi="仿宋" w:eastAsia="仿宋" w:cs="仿宋"/>
          <w:spacing w:val="7"/>
          <w:sz w:val="31"/>
          <w:szCs w:val="31"/>
        </w:rPr>
        <w:t>生产、林业科技推广和社会化服务等工作。</w:t>
      </w:r>
    </w:p>
    <w:p w14:paraId="6BEADC9C">
      <w:pPr>
        <w:spacing w:before="197" w:line="304" w:lineRule="auto"/>
        <w:ind w:right="102" w:firstLine="632"/>
        <w:rPr>
          <w:rFonts w:ascii="仿宋" w:hAnsi="仿宋" w:eastAsia="仿宋" w:cs="仿宋"/>
          <w:sz w:val="31"/>
          <w:szCs w:val="31"/>
        </w:rPr>
      </w:pPr>
      <w:r>
        <w:rPr>
          <w:rFonts w:ascii="仿宋" w:hAnsi="仿宋" w:eastAsia="仿宋" w:cs="仿宋"/>
          <w:spacing w:val="10"/>
          <w:sz w:val="31"/>
          <w:szCs w:val="31"/>
        </w:rPr>
        <w:t>6、负责协调辖区内水资源管理、水土保持、水利工程设</w:t>
      </w:r>
      <w:r>
        <w:rPr>
          <w:rFonts w:ascii="仿宋" w:hAnsi="仿宋" w:eastAsia="仿宋" w:cs="仿宋"/>
          <w:spacing w:val="4"/>
          <w:sz w:val="31"/>
          <w:szCs w:val="31"/>
        </w:rPr>
        <w:t>施服务、农村水利基本建设、水产技术引进试验示范推广，负</w:t>
      </w:r>
      <w:r>
        <w:rPr>
          <w:rFonts w:ascii="仿宋" w:hAnsi="仿宋" w:eastAsia="仿宋" w:cs="仿宋"/>
          <w:spacing w:val="8"/>
          <w:sz w:val="31"/>
          <w:szCs w:val="31"/>
        </w:rPr>
        <w:t>责辖区内水生动植物防疫、疫病防控等涉水事务。</w:t>
      </w:r>
    </w:p>
    <w:p w14:paraId="1BB73E91">
      <w:pPr>
        <w:spacing w:before="193" w:line="314" w:lineRule="auto"/>
        <w:ind w:right="24" w:firstLine="637"/>
        <w:rPr>
          <w:rFonts w:ascii="仿宋" w:hAnsi="仿宋" w:eastAsia="仿宋" w:cs="仿宋"/>
          <w:sz w:val="31"/>
          <w:szCs w:val="31"/>
        </w:rPr>
      </w:pPr>
      <w:r>
        <w:rPr>
          <w:rFonts w:ascii="仿宋" w:hAnsi="仿宋" w:eastAsia="仿宋" w:cs="仿宋"/>
          <w:spacing w:val="10"/>
          <w:sz w:val="31"/>
          <w:szCs w:val="31"/>
        </w:rPr>
        <w:t>7、开展耕地保护特别是基本农田保护，具体实施</w:t>
      </w:r>
      <w:r>
        <w:rPr>
          <w:rFonts w:ascii="仿宋" w:hAnsi="仿宋" w:eastAsia="仿宋" w:cs="仿宋"/>
          <w:spacing w:val="9"/>
          <w:sz w:val="31"/>
          <w:szCs w:val="31"/>
        </w:rPr>
        <w:t>基本农</w:t>
      </w:r>
      <w:r>
        <w:rPr>
          <w:rFonts w:ascii="仿宋" w:hAnsi="仿宋" w:eastAsia="仿宋" w:cs="仿宋"/>
          <w:spacing w:val="4"/>
          <w:sz w:val="31"/>
          <w:szCs w:val="31"/>
        </w:rPr>
        <w:t>田划区定界，为村（社区）公用设施、公用事业建设用地提供</w:t>
      </w:r>
      <w:r>
        <w:rPr>
          <w:rFonts w:ascii="仿宋" w:hAnsi="仿宋" w:eastAsia="仿宋" w:cs="仿宋"/>
          <w:spacing w:val="7"/>
          <w:sz w:val="31"/>
          <w:szCs w:val="31"/>
        </w:rPr>
        <w:t>服务保障。协助开展本辖区土地资源调查、分等定级、登记、统计、地籍档案管理工作。</w:t>
      </w:r>
    </w:p>
    <w:p w14:paraId="36554CAB">
      <w:pPr>
        <w:spacing w:before="198" w:line="304" w:lineRule="auto"/>
        <w:ind w:right="102" w:firstLine="629"/>
        <w:rPr>
          <w:rFonts w:ascii="仿宋" w:hAnsi="仿宋" w:eastAsia="仿宋" w:cs="仿宋"/>
          <w:sz w:val="31"/>
          <w:szCs w:val="31"/>
        </w:rPr>
      </w:pPr>
      <w:r>
        <w:rPr>
          <w:rFonts w:ascii="仿宋" w:hAnsi="仿宋" w:eastAsia="仿宋" w:cs="仿宋"/>
          <w:spacing w:val="10"/>
          <w:sz w:val="31"/>
          <w:szCs w:val="31"/>
        </w:rPr>
        <w:t>8、开展辖区内创业服务、就业援助、劳动力资源普查统</w:t>
      </w:r>
      <w:r>
        <w:rPr>
          <w:rFonts w:ascii="仿宋" w:hAnsi="仿宋" w:eastAsia="仿宋" w:cs="仿宋"/>
          <w:spacing w:val="4"/>
          <w:sz w:val="31"/>
          <w:szCs w:val="31"/>
        </w:rPr>
        <w:t>计等工作，办理就业登记、失业登记、城镇居民基本医疗保险</w:t>
      </w:r>
      <w:r>
        <w:rPr>
          <w:rFonts w:ascii="仿宋" w:hAnsi="仿宋" w:eastAsia="仿宋" w:cs="仿宋"/>
          <w:spacing w:val="7"/>
          <w:sz w:val="31"/>
          <w:szCs w:val="31"/>
        </w:rPr>
        <w:t>和农村新型养老保险等相关事务。</w:t>
      </w:r>
    </w:p>
    <w:p w14:paraId="0422FC06">
      <w:pPr>
        <w:spacing w:before="197" w:line="284" w:lineRule="auto"/>
        <w:ind w:right="105" w:firstLine="629"/>
        <w:rPr>
          <w:rFonts w:ascii="仿宋" w:hAnsi="仿宋" w:eastAsia="仿宋" w:cs="仿宋"/>
          <w:sz w:val="31"/>
          <w:szCs w:val="31"/>
        </w:rPr>
      </w:pPr>
      <w:r>
        <w:rPr>
          <w:rFonts w:ascii="仿宋" w:hAnsi="仿宋" w:eastAsia="仿宋" w:cs="仿宋"/>
          <w:spacing w:val="10"/>
          <w:sz w:val="31"/>
          <w:szCs w:val="31"/>
        </w:rPr>
        <w:t>9、组织开展本地人口与计划生育宣传教育及辖区人口统</w:t>
      </w:r>
      <w:r>
        <w:rPr>
          <w:rFonts w:ascii="仿宋" w:hAnsi="仿宋" w:eastAsia="仿宋" w:cs="仿宋"/>
          <w:spacing w:val="7"/>
          <w:sz w:val="31"/>
          <w:szCs w:val="31"/>
        </w:rPr>
        <w:t>计、流动人口服务等工作。</w:t>
      </w:r>
    </w:p>
    <w:p w14:paraId="2BBABA2C">
      <w:pPr>
        <w:spacing w:before="195" w:line="314" w:lineRule="auto"/>
        <w:ind w:left="2" w:right="102" w:firstLine="650"/>
        <w:rPr>
          <w:rFonts w:ascii="仿宋" w:hAnsi="仿宋" w:eastAsia="仿宋" w:cs="仿宋"/>
          <w:sz w:val="31"/>
          <w:szCs w:val="31"/>
        </w:rPr>
      </w:pPr>
      <w:r>
        <w:rPr>
          <w:rFonts w:ascii="仿宋" w:hAnsi="仿宋" w:eastAsia="仿宋" w:cs="仿宋"/>
          <w:spacing w:val="3"/>
          <w:sz w:val="31"/>
          <w:szCs w:val="31"/>
        </w:rPr>
        <w:t>10、负责组织开展农村特色文体活动，动员农村群众</w:t>
      </w:r>
      <w:r>
        <w:rPr>
          <w:rFonts w:ascii="仿宋" w:hAnsi="仿宋" w:eastAsia="仿宋" w:cs="仿宋"/>
          <w:spacing w:val="2"/>
          <w:sz w:val="31"/>
          <w:szCs w:val="31"/>
        </w:rPr>
        <w:t>参与</w:t>
      </w:r>
      <w:r>
        <w:rPr>
          <w:rFonts w:ascii="仿宋" w:hAnsi="仿宋" w:eastAsia="仿宋" w:cs="仿宋"/>
          <w:spacing w:val="4"/>
          <w:sz w:val="31"/>
          <w:szCs w:val="31"/>
        </w:rPr>
        <w:t>大众健身活动和体育竞赛、指导农村文化活动室、图书室和文化小广场开展活动、管理农村健身设施和器材、保护民间和民</w:t>
      </w:r>
      <w:r>
        <w:rPr>
          <w:rFonts w:ascii="仿宋" w:hAnsi="仿宋" w:eastAsia="仿宋" w:cs="仿宋"/>
          <w:spacing w:val="6"/>
          <w:sz w:val="31"/>
          <w:szCs w:val="31"/>
        </w:rPr>
        <w:t>族文化遗产等工作。</w:t>
      </w:r>
    </w:p>
    <w:p w14:paraId="0171DA53">
      <w:pPr>
        <w:spacing w:before="196" w:line="304" w:lineRule="auto"/>
        <w:ind w:left="2" w:firstLine="650"/>
        <w:rPr>
          <w:rFonts w:ascii="仿宋" w:hAnsi="仿宋" w:eastAsia="仿宋" w:cs="仿宋"/>
          <w:sz w:val="31"/>
          <w:szCs w:val="31"/>
        </w:rPr>
      </w:pPr>
      <w:r>
        <w:rPr>
          <w:rFonts w:ascii="仿宋" w:hAnsi="仿宋" w:eastAsia="仿宋" w:cs="仿宋"/>
          <w:spacing w:val="-5"/>
          <w:sz w:val="31"/>
          <w:szCs w:val="31"/>
        </w:rPr>
        <w:t>11、负责辖区内退役军人信息采集、创业扶持、矛盾化解、</w:t>
      </w:r>
      <w:r>
        <w:rPr>
          <w:rFonts w:ascii="仿宋" w:hAnsi="仿宋" w:eastAsia="仿宋" w:cs="仿宋"/>
          <w:spacing w:val="4"/>
          <w:sz w:val="31"/>
          <w:szCs w:val="31"/>
        </w:rPr>
        <w:t>政策宣传、权益保障、政策落实等退役军人事务和其他优抚对</w:t>
      </w:r>
      <w:r>
        <w:rPr>
          <w:rFonts w:ascii="仿宋" w:hAnsi="仿宋" w:eastAsia="仿宋" w:cs="仿宋"/>
          <w:spacing w:val="5"/>
          <w:sz w:val="31"/>
          <w:szCs w:val="31"/>
        </w:rPr>
        <w:t>象服务保障工作。</w:t>
      </w:r>
    </w:p>
    <w:p w14:paraId="6C3FEE03">
      <w:pPr>
        <w:spacing w:before="197" w:line="304" w:lineRule="auto"/>
        <w:ind w:right="102" w:firstLine="652"/>
        <w:rPr>
          <w:rFonts w:ascii="仿宋" w:hAnsi="仿宋" w:eastAsia="仿宋" w:cs="仿宋"/>
          <w:sz w:val="31"/>
          <w:szCs w:val="31"/>
        </w:rPr>
      </w:pPr>
      <w:r>
        <w:rPr>
          <w:rFonts w:ascii="仿宋" w:hAnsi="仿宋" w:eastAsia="仿宋" w:cs="仿宋"/>
          <w:spacing w:val="3"/>
          <w:sz w:val="31"/>
          <w:szCs w:val="31"/>
        </w:rPr>
        <w:t>12、负责辖区内突发性动植物、农作物病虫害，重大动物</w:t>
      </w:r>
      <w:r>
        <w:rPr>
          <w:rFonts w:ascii="仿宋" w:hAnsi="仿宋" w:eastAsia="仿宋" w:cs="仿宋"/>
          <w:spacing w:val="4"/>
          <w:sz w:val="31"/>
          <w:szCs w:val="31"/>
        </w:rPr>
        <w:t>疫病、水旱灾害、森林火灾等应急服务工作。负责灾情核查统</w:t>
      </w:r>
      <w:r>
        <w:rPr>
          <w:rFonts w:ascii="仿宋" w:hAnsi="仿宋" w:eastAsia="仿宋" w:cs="仿宋"/>
          <w:spacing w:val="6"/>
          <w:sz w:val="31"/>
          <w:szCs w:val="31"/>
        </w:rPr>
        <w:t>计和灾民救助工作。</w:t>
      </w:r>
    </w:p>
    <w:p w14:paraId="1F5FEF08">
      <w:pPr>
        <w:spacing w:before="198" w:line="226" w:lineRule="auto"/>
        <w:ind w:left="653"/>
        <w:rPr>
          <w:rFonts w:ascii="仿宋" w:hAnsi="仿宋" w:eastAsia="仿宋" w:cs="仿宋"/>
          <w:sz w:val="31"/>
          <w:szCs w:val="31"/>
        </w:rPr>
      </w:pPr>
      <w:r>
        <w:rPr>
          <w:rFonts w:ascii="仿宋" w:hAnsi="仿宋" w:eastAsia="仿宋" w:cs="仿宋"/>
          <w:spacing w:val="3"/>
          <w:sz w:val="31"/>
          <w:szCs w:val="31"/>
        </w:rPr>
        <w:t>13、组织实施改善辖区内村庄整洁，村容村貌提升等农业</w:t>
      </w:r>
    </w:p>
    <w:p w14:paraId="0F269648">
      <w:pPr>
        <w:spacing w:line="226" w:lineRule="auto"/>
        <w:rPr>
          <w:rFonts w:ascii="仿宋" w:hAnsi="仿宋" w:eastAsia="仿宋" w:cs="仿宋"/>
          <w:sz w:val="31"/>
          <w:szCs w:val="31"/>
        </w:rPr>
        <w:sectPr>
          <w:pgSz w:w="11906" w:h="16839"/>
          <w:pgMar w:top="1431" w:right="1598" w:bottom="0" w:left="1721" w:header="0" w:footer="0" w:gutter="0"/>
          <w:cols w:space="720" w:num="1"/>
        </w:sectPr>
      </w:pPr>
    </w:p>
    <w:p w14:paraId="3C206BA8">
      <w:pPr>
        <w:spacing w:before="195" w:line="326" w:lineRule="auto"/>
        <w:ind w:left="3" w:firstLine="2"/>
        <w:rPr>
          <w:rFonts w:ascii="仿宋" w:hAnsi="仿宋" w:eastAsia="仿宋" w:cs="仿宋"/>
          <w:sz w:val="31"/>
          <w:szCs w:val="31"/>
        </w:rPr>
      </w:pPr>
      <w:r>
        <w:rPr>
          <w:rFonts w:ascii="仿宋" w:hAnsi="仿宋" w:eastAsia="仿宋" w:cs="仿宋"/>
          <w:spacing w:val="-4"/>
          <w:sz w:val="31"/>
          <w:szCs w:val="31"/>
        </w:rPr>
        <w:t>人居环境整治工作，建立长效化管理机制，检查村屯日常保洁、</w:t>
      </w:r>
      <w:r>
        <w:rPr>
          <w:rFonts w:ascii="仿宋" w:hAnsi="仿宋" w:eastAsia="仿宋" w:cs="仿宋"/>
          <w:spacing w:val="8"/>
          <w:sz w:val="31"/>
          <w:szCs w:val="31"/>
        </w:rPr>
        <w:t>垃圾转运、绿化美化、河道环境治理等工作。</w:t>
      </w:r>
    </w:p>
    <w:p w14:paraId="01161F4C">
      <w:pPr>
        <w:spacing w:before="59" w:line="284" w:lineRule="auto"/>
        <w:ind w:left="2" w:right="105" w:firstLine="650"/>
        <w:rPr>
          <w:rFonts w:ascii="仿宋" w:hAnsi="仿宋" w:eastAsia="仿宋" w:cs="仿宋"/>
          <w:sz w:val="31"/>
          <w:szCs w:val="31"/>
        </w:rPr>
      </w:pPr>
      <w:r>
        <w:rPr>
          <w:rFonts w:ascii="仿宋" w:hAnsi="仿宋" w:eastAsia="仿宋" w:cs="仿宋"/>
          <w:spacing w:val="3"/>
          <w:sz w:val="31"/>
          <w:szCs w:val="31"/>
        </w:rPr>
        <w:t>14、做好农业、林业、畜牧业、水利等技术人员的管</w:t>
      </w:r>
      <w:r>
        <w:rPr>
          <w:rFonts w:ascii="仿宋" w:hAnsi="仿宋" w:eastAsia="仿宋" w:cs="仿宋"/>
          <w:spacing w:val="2"/>
          <w:sz w:val="31"/>
          <w:szCs w:val="31"/>
        </w:rPr>
        <w:t>理与</w:t>
      </w:r>
      <w:r>
        <w:rPr>
          <w:rFonts w:ascii="仿宋" w:hAnsi="仿宋" w:eastAsia="仿宋" w:cs="仿宋"/>
          <w:sz w:val="31"/>
          <w:szCs w:val="31"/>
        </w:rPr>
        <w:t xml:space="preserve"> </w:t>
      </w:r>
      <w:r>
        <w:rPr>
          <w:rFonts w:ascii="仿宋" w:hAnsi="仿宋" w:eastAsia="仿宋" w:cs="仿宋"/>
          <w:spacing w:val="3"/>
          <w:sz w:val="31"/>
          <w:szCs w:val="31"/>
        </w:rPr>
        <w:t>培训工作。</w:t>
      </w:r>
    </w:p>
    <w:p w14:paraId="77317153">
      <w:pPr>
        <w:spacing w:before="196" w:line="226" w:lineRule="auto"/>
        <w:ind w:left="653"/>
        <w:rPr>
          <w:rFonts w:ascii="仿宋" w:hAnsi="仿宋" w:eastAsia="仿宋" w:cs="仿宋"/>
          <w:sz w:val="31"/>
          <w:szCs w:val="31"/>
        </w:rPr>
      </w:pPr>
      <w:r>
        <w:rPr>
          <w:rFonts w:ascii="仿宋" w:hAnsi="仿宋" w:eastAsia="仿宋" w:cs="仿宋"/>
          <w:spacing w:val="7"/>
          <w:sz w:val="31"/>
          <w:szCs w:val="31"/>
        </w:rPr>
        <w:t>15、负责行政审批服务窗口具体事务性工作。</w:t>
      </w:r>
    </w:p>
    <w:p w14:paraId="734C2EF3">
      <w:pPr>
        <w:pStyle w:val="10"/>
        <w:widowControl/>
        <w:spacing w:line="620" w:lineRule="exact"/>
        <w:ind w:firstLine="627" w:firstLineChars="196"/>
        <w:contextualSpacing/>
        <w:rPr>
          <w:rFonts w:ascii="仿宋" w:hAnsi="仿宋" w:eastAsia="仿宋"/>
          <w:bCs/>
          <w:kern w:val="0"/>
          <w:sz w:val="32"/>
          <w:szCs w:val="32"/>
          <w:highlight w:val="none"/>
        </w:rPr>
      </w:pPr>
      <w:r>
        <w:rPr>
          <w:rFonts w:ascii="仿宋" w:hAnsi="仿宋" w:eastAsia="仿宋" w:cs="仿宋"/>
          <w:spacing w:val="5"/>
          <w:sz w:val="31"/>
          <w:szCs w:val="31"/>
        </w:rPr>
        <w:t>16、完成镇党委、政府交办的其他工作任务。</w:t>
      </w:r>
    </w:p>
    <w:p w14:paraId="6218B0EC">
      <w:pPr>
        <w:pStyle w:val="10"/>
        <w:widowControl/>
        <w:spacing w:line="620" w:lineRule="exact"/>
        <w:ind w:firstLine="627" w:firstLineChars="196"/>
        <w:contextualSpacing/>
        <w:rPr>
          <w:rFonts w:hint="eastAsia" w:ascii="仿宋" w:hAnsi="仿宋" w:eastAsia="仿宋"/>
          <w:bCs/>
          <w:kern w:val="0"/>
          <w:sz w:val="32"/>
          <w:szCs w:val="32"/>
          <w:highlight w:val="none"/>
        </w:rPr>
      </w:pPr>
      <w:r>
        <w:rPr>
          <w:rFonts w:hint="eastAsia" w:ascii="仿宋" w:hAnsi="仿宋" w:eastAsia="仿宋"/>
          <w:bCs/>
          <w:kern w:val="0"/>
          <w:sz w:val="32"/>
          <w:szCs w:val="32"/>
          <w:highlight w:val="none"/>
        </w:rPr>
        <w:t>主要业务：</w:t>
      </w:r>
    </w:p>
    <w:p w14:paraId="022354EC">
      <w:pPr>
        <w:spacing w:before="190" w:line="339" w:lineRule="auto"/>
        <w:ind w:right="15" w:firstLine="639"/>
        <w:jc w:val="both"/>
        <w:rPr>
          <w:rFonts w:ascii="仿宋" w:hAnsi="仿宋" w:eastAsia="仿宋" w:cs="仿宋"/>
          <w:sz w:val="31"/>
          <w:szCs w:val="31"/>
        </w:rPr>
      </w:pPr>
      <w:r>
        <w:rPr>
          <w:rFonts w:ascii="仿宋" w:hAnsi="仿宋" w:eastAsia="仿宋" w:cs="仿宋"/>
          <w:spacing w:val="7"/>
          <w:sz w:val="31"/>
          <w:szCs w:val="31"/>
        </w:rPr>
        <w:t>农业农机站：负责辖区内种植业技术推广、服务等工作。</w:t>
      </w:r>
      <w:r>
        <w:rPr>
          <w:rFonts w:ascii="仿宋" w:hAnsi="仿宋" w:eastAsia="仿宋" w:cs="仿宋"/>
          <w:spacing w:val="4"/>
          <w:sz w:val="31"/>
          <w:szCs w:val="31"/>
        </w:rPr>
        <w:t>农作物病虫害预测预报和防治技术指导。承担辖区内农产品质量安全宣传、控制技术示范和标准化安全生产。承担产地农产品快速检验检测、质量安全事故应急处理。宣传贯彻国家有关农业机械的法律法规；组织辖区农业机械进行农用作业；农业机械安全作业的监督管理；进行农业机械化新技术、新机具的示范推广；指导和管理农业机械服务体系的建设；负责农业机</w:t>
      </w:r>
      <w:r>
        <w:rPr>
          <w:rFonts w:ascii="仿宋" w:hAnsi="仿宋" w:eastAsia="仿宋" w:cs="仿宋"/>
          <w:spacing w:val="8"/>
          <w:sz w:val="31"/>
          <w:szCs w:val="31"/>
        </w:rPr>
        <w:t>械统计工作。做好农业、农机技术人员的管理培训工作。</w:t>
      </w:r>
    </w:p>
    <w:p w14:paraId="5ECF6433">
      <w:pPr>
        <w:spacing w:before="56" w:line="338" w:lineRule="auto"/>
        <w:ind w:right="38" w:firstLine="640"/>
        <w:jc w:val="both"/>
        <w:rPr>
          <w:rFonts w:ascii="仿宋" w:hAnsi="仿宋" w:eastAsia="仿宋" w:cs="仿宋"/>
          <w:sz w:val="31"/>
          <w:szCs w:val="31"/>
        </w:rPr>
      </w:pPr>
      <w:r>
        <w:rPr>
          <w:rFonts w:ascii="仿宋" w:hAnsi="仿宋" w:eastAsia="仿宋" w:cs="仿宋"/>
          <w:spacing w:val="6"/>
          <w:sz w:val="31"/>
          <w:szCs w:val="31"/>
        </w:rPr>
        <w:t>农经站：负责辖区内农村财务管理和集体资产管理工作，</w:t>
      </w:r>
      <w:r>
        <w:rPr>
          <w:rFonts w:ascii="仿宋" w:hAnsi="仿宋" w:eastAsia="仿宋" w:cs="仿宋"/>
          <w:spacing w:val="4"/>
          <w:sz w:val="31"/>
          <w:szCs w:val="31"/>
        </w:rPr>
        <w:t>村级财务统计、审计和村务、财务公开工作。做好村屯组财务人员业务培训工作。定期对农村经济收支、农民收入以及农民负担情况进行监测，开展农村经济政策法规宣传服务。指导辖区内的土地流转工作，承担土地承包，耕地、荒山使用权流转和承包合同管理等工作。开展农业政策性保险宣传服务。负责</w:t>
      </w:r>
      <w:r>
        <w:rPr>
          <w:rFonts w:ascii="仿宋" w:hAnsi="仿宋" w:eastAsia="仿宋" w:cs="仿宋"/>
          <w:spacing w:val="5"/>
          <w:sz w:val="31"/>
          <w:szCs w:val="31"/>
        </w:rPr>
        <w:t>农村宅基地“三到户</w:t>
      </w:r>
      <w:r>
        <w:rPr>
          <w:rFonts w:ascii="仿宋" w:hAnsi="仿宋" w:eastAsia="仿宋" w:cs="仿宋"/>
          <w:spacing w:val="-98"/>
          <w:sz w:val="31"/>
          <w:szCs w:val="31"/>
        </w:rPr>
        <w:t xml:space="preserve"> </w:t>
      </w:r>
      <w:r>
        <w:rPr>
          <w:rFonts w:ascii="仿宋" w:hAnsi="仿宋" w:eastAsia="仿宋" w:cs="仿宋"/>
          <w:spacing w:val="5"/>
          <w:sz w:val="31"/>
          <w:szCs w:val="31"/>
        </w:rPr>
        <w:t>”和流转指导工作。</w:t>
      </w:r>
    </w:p>
    <w:p w14:paraId="41D08C9C">
      <w:pPr>
        <w:spacing w:before="60" w:line="326" w:lineRule="auto"/>
        <w:ind w:left="9" w:right="102" w:firstLine="640"/>
        <w:jc w:val="both"/>
        <w:rPr>
          <w:rFonts w:ascii="仿宋" w:hAnsi="仿宋" w:eastAsia="仿宋" w:cs="仿宋"/>
          <w:sz w:val="31"/>
          <w:szCs w:val="31"/>
        </w:rPr>
      </w:pPr>
      <w:r>
        <w:rPr>
          <w:rFonts w:ascii="仿宋" w:hAnsi="仿宋" w:eastAsia="仿宋" w:cs="仿宋"/>
          <w:spacing w:val="3"/>
          <w:sz w:val="31"/>
          <w:szCs w:val="31"/>
        </w:rPr>
        <w:t>畜牧兽医站：负责域内畜牧业产业发展，做好畜牧兽医相关情况普查上报工作，指导畜禽粪污资源化利用，落实各项强</w:t>
      </w:r>
    </w:p>
    <w:p w14:paraId="328502AE">
      <w:pPr>
        <w:spacing w:line="326" w:lineRule="auto"/>
        <w:rPr>
          <w:rFonts w:ascii="仿宋" w:hAnsi="仿宋" w:eastAsia="仿宋" w:cs="仿宋"/>
          <w:sz w:val="31"/>
          <w:szCs w:val="31"/>
        </w:rPr>
        <w:sectPr>
          <w:pgSz w:w="11906" w:h="16839"/>
          <w:pgMar w:top="1431" w:right="1598" w:bottom="0" w:left="1721" w:header="0" w:footer="0" w:gutter="0"/>
          <w:cols w:space="720" w:num="1"/>
        </w:sectPr>
      </w:pPr>
    </w:p>
    <w:p w14:paraId="63E0502B">
      <w:pPr>
        <w:spacing w:before="194" w:line="335" w:lineRule="auto"/>
        <w:ind w:left="2" w:firstLine="1"/>
        <w:jc w:val="both"/>
        <w:rPr>
          <w:rFonts w:ascii="仿宋" w:hAnsi="仿宋" w:eastAsia="仿宋" w:cs="仿宋"/>
          <w:sz w:val="31"/>
          <w:szCs w:val="31"/>
        </w:rPr>
      </w:pPr>
      <w:r>
        <w:rPr>
          <w:rFonts w:ascii="仿宋" w:hAnsi="仿宋" w:eastAsia="仿宋" w:cs="仿宋"/>
          <w:spacing w:val="4"/>
          <w:sz w:val="31"/>
          <w:szCs w:val="31"/>
        </w:rPr>
        <w:t>牧惠牧政策；负责做好动物强制免疫、疫情报告、消毒</w:t>
      </w:r>
      <w:r>
        <w:rPr>
          <w:rFonts w:ascii="仿宋" w:hAnsi="仿宋" w:eastAsia="仿宋" w:cs="仿宋"/>
          <w:spacing w:val="3"/>
          <w:sz w:val="31"/>
          <w:szCs w:val="31"/>
        </w:rPr>
        <w:t>灭源等</w:t>
      </w:r>
      <w:r>
        <w:rPr>
          <w:rFonts w:ascii="仿宋" w:hAnsi="仿宋" w:eastAsia="仿宋" w:cs="仿宋"/>
          <w:spacing w:val="4"/>
          <w:sz w:val="31"/>
          <w:szCs w:val="31"/>
        </w:rPr>
        <w:t>动物疫病防控工作；承担辖区内动物及动物产品检疫、病死动物无害化处理工作，保障畜产品质量安全；负责辖区内养殖环</w:t>
      </w:r>
      <w:r>
        <w:rPr>
          <w:rFonts w:ascii="仿宋" w:hAnsi="仿宋" w:eastAsia="仿宋" w:cs="仿宋"/>
          <w:spacing w:val="-3"/>
          <w:sz w:val="31"/>
          <w:szCs w:val="31"/>
        </w:rPr>
        <w:t>节兽药、饲料监督管理；做好基层畜牧业技术推广和</w:t>
      </w:r>
      <w:r>
        <w:rPr>
          <w:rFonts w:ascii="仿宋" w:hAnsi="仿宋" w:eastAsia="仿宋" w:cs="仿宋"/>
          <w:spacing w:val="-4"/>
          <w:sz w:val="31"/>
          <w:szCs w:val="31"/>
        </w:rPr>
        <w:t>咨询服务。</w:t>
      </w:r>
    </w:p>
    <w:p w14:paraId="645A070A">
      <w:pPr>
        <w:spacing w:before="60" w:line="337" w:lineRule="auto"/>
        <w:ind w:left="2" w:right="111" w:firstLine="636"/>
        <w:jc w:val="both"/>
        <w:rPr>
          <w:rFonts w:ascii="仿宋" w:hAnsi="仿宋" w:eastAsia="仿宋" w:cs="仿宋"/>
          <w:sz w:val="31"/>
          <w:szCs w:val="31"/>
        </w:rPr>
      </w:pPr>
      <w:r>
        <w:rPr>
          <w:rFonts w:ascii="仿宋" w:hAnsi="仿宋" w:eastAsia="仿宋" w:cs="仿宋"/>
          <w:spacing w:val="3"/>
          <w:sz w:val="31"/>
          <w:szCs w:val="31"/>
        </w:rPr>
        <w:t>水利所：负责辖区内水利规划与建设管理工作，组织协调</w:t>
      </w:r>
      <w:r>
        <w:rPr>
          <w:rFonts w:ascii="仿宋" w:hAnsi="仿宋" w:eastAsia="仿宋" w:cs="仿宋"/>
          <w:spacing w:val="4"/>
          <w:sz w:val="31"/>
          <w:szCs w:val="31"/>
        </w:rPr>
        <w:t>农田水利基本建设、人畜饮水、节水灌溉和供水工作；负责农田水利建设的技术指导和工程管理，组织协调水利科学研究和技术推广。养殖技术服务、关键技术的引进、试验示范。水生动物病害监测。做好防汛抗旱服务保障工作。做好水利技术人</w:t>
      </w:r>
      <w:r>
        <w:rPr>
          <w:rFonts w:ascii="仿宋" w:hAnsi="仿宋" w:eastAsia="仿宋" w:cs="仿宋"/>
          <w:spacing w:val="6"/>
          <w:sz w:val="31"/>
          <w:szCs w:val="31"/>
        </w:rPr>
        <w:t>员的管理培训工作。</w:t>
      </w:r>
    </w:p>
    <w:p w14:paraId="2CC7B2FD">
      <w:pPr>
        <w:spacing w:before="60" w:line="337" w:lineRule="auto"/>
        <w:ind w:right="8" w:firstLine="699"/>
        <w:jc w:val="both"/>
        <w:rPr>
          <w:rFonts w:ascii="仿宋" w:hAnsi="仿宋" w:eastAsia="仿宋" w:cs="仿宋"/>
          <w:sz w:val="31"/>
          <w:szCs w:val="31"/>
        </w:rPr>
      </w:pPr>
      <w:r>
        <w:rPr>
          <w:rFonts w:ascii="仿宋" w:hAnsi="仿宋" w:eastAsia="仿宋" w:cs="仿宋"/>
          <w:spacing w:val="1"/>
          <w:sz w:val="31"/>
          <w:szCs w:val="31"/>
        </w:rPr>
        <w:t>自然资源所：负责编制辖区内土地利用、矿产资源、测绘</w:t>
      </w:r>
      <w:r>
        <w:rPr>
          <w:rFonts w:ascii="仿宋" w:hAnsi="仿宋" w:eastAsia="仿宋" w:cs="仿宋"/>
          <w:spacing w:val="4"/>
          <w:sz w:val="31"/>
          <w:szCs w:val="31"/>
        </w:rPr>
        <w:t>发展、地质环境保护等规划并组织实施。负责耕地保护，特别是基本农田保护，具体实施基本农田划区定界，严格履行耕地</w:t>
      </w:r>
      <w:r>
        <w:rPr>
          <w:rFonts w:ascii="仿宋" w:hAnsi="仿宋" w:eastAsia="仿宋" w:cs="仿宋"/>
          <w:spacing w:val="-4"/>
          <w:sz w:val="31"/>
          <w:szCs w:val="31"/>
        </w:rPr>
        <w:t>保护目标责任制。协助做好城镇土地、农用地分等定级、评估、</w:t>
      </w:r>
      <w:r>
        <w:rPr>
          <w:rFonts w:ascii="仿宋" w:hAnsi="仿宋" w:eastAsia="仿宋" w:cs="仿宋"/>
          <w:spacing w:val="4"/>
          <w:sz w:val="31"/>
          <w:szCs w:val="31"/>
        </w:rPr>
        <w:t>交易、调查、登记和动态监测工作，协助做好矿产勘查开发的</w:t>
      </w:r>
      <w:r>
        <w:rPr>
          <w:rFonts w:ascii="仿宋" w:hAnsi="仿宋" w:eastAsia="仿宋" w:cs="仿宋"/>
          <w:spacing w:val="8"/>
          <w:sz w:val="31"/>
          <w:szCs w:val="31"/>
        </w:rPr>
        <w:t>服务工作，组织宣传地质灾害防治知识。</w:t>
      </w:r>
    </w:p>
    <w:p w14:paraId="11E7C17D">
      <w:pPr>
        <w:spacing w:before="60" w:line="337" w:lineRule="auto"/>
        <w:ind w:firstLine="638"/>
        <w:jc w:val="both"/>
        <w:rPr>
          <w:rFonts w:ascii="仿宋" w:hAnsi="仿宋" w:eastAsia="仿宋" w:cs="仿宋"/>
          <w:sz w:val="31"/>
          <w:szCs w:val="31"/>
        </w:rPr>
      </w:pPr>
      <w:r>
        <w:rPr>
          <w:rFonts w:ascii="仿宋" w:hAnsi="仿宋" w:eastAsia="仿宋" w:cs="仿宋"/>
          <w:spacing w:val="-4"/>
          <w:sz w:val="31"/>
          <w:szCs w:val="31"/>
        </w:rPr>
        <w:t>林业站：宣传贯彻执行相关法律法规，推广林业科学技</w:t>
      </w:r>
      <w:r>
        <w:rPr>
          <w:rFonts w:ascii="仿宋" w:hAnsi="仿宋" w:eastAsia="仿宋" w:cs="仿宋"/>
          <w:spacing w:val="-5"/>
          <w:sz w:val="31"/>
          <w:szCs w:val="31"/>
        </w:rPr>
        <w:t>术。</w:t>
      </w:r>
      <w:r>
        <w:rPr>
          <w:rFonts w:ascii="仿宋" w:hAnsi="仿宋" w:eastAsia="仿宋" w:cs="仿宋"/>
          <w:spacing w:val="4"/>
          <w:sz w:val="31"/>
          <w:szCs w:val="31"/>
        </w:rPr>
        <w:t>组织和指导农村集体、个人开展林业生产经营活动。做好资源</w:t>
      </w:r>
      <w:r>
        <w:rPr>
          <w:rFonts w:ascii="仿宋" w:hAnsi="仿宋" w:eastAsia="仿宋" w:cs="仿宋"/>
          <w:spacing w:val="8"/>
          <w:sz w:val="31"/>
          <w:szCs w:val="31"/>
        </w:rPr>
        <w:t>调查、造林检查验收、林业统计和森林资源档案管理等工作。</w:t>
      </w:r>
      <w:r>
        <w:rPr>
          <w:rFonts w:ascii="仿宋" w:hAnsi="仿宋" w:eastAsia="仿宋" w:cs="仿宋"/>
          <w:spacing w:val="4"/>
          <w:sz w:val="31"/>
          <w:szCs w:val="31"/>
        </w:rPr>
        <w:t>做好森林防火服务保障、森林病虫害防治工作。依法管理森林和野生动植物资源，做好国有林、乡村集体林保护工作。开展</w:t>
      </w:r>
      <w:r>
        <w:rPr>
          <w:rFonts w:ascii="仿宋" w:hAnsi="仿宋" w:eastAsia="仿宋" w:cs="仿宋"/>
          <w:spacing w:val="7"/>
          <w:sz w:val="31"/>
          <w:szCs w:val="31"/>
        </w:rPr>
        <w:t>林业技术培训、咨询等服务工作。</w:t>
      </w:r>
    </w:p>
    <w:p w14:paraId="6F63908D">
      <w:pPr>
        <w:spacing w:before="57" w:line="326" w:lineRule="auto"/>
        <w:ind w:firstLine="638"/>
        <w:rPr>
          <w:rFonts w:ascii="仿宋" w:hAnsi="仿宋" w:eastAsia="仿宋" w:cs="仿宋"/>
          <w:sz w:val="31"/>
          <w:szCs w:val="31"/>
        </w:rPr>
      </w:pPr>
      <w:r>
        <w:rPr>
          <w:rFonts w:ascii="仿宋" w:hAnsi="仿宋" w:eastAsia="仿宋" w:cs="仿宋"/>
          <w:spacing w:val="3"/>
          <w:sz w:val="31"/>
          <w:szCs w:val="31"/>
        </w:rPr>
        <w:t>文体站：组织实施全镇文化体育事业发展规划。指导群众</w:t>
      </w:r>
      <w:r>
        <w:rPr>
          <w:rFonts w:ascii="仿宋" w:hAnsi="仿宋" w:eastAsia="仿宋" w:cs="仿宋"/>
          <w:spacing w:val="-3"/>
          <w:sz w:val="31"/>
          <w:szCs w:val="31"/>
        </w:rPr>
        <w:t>文化的健康发展；推行全民健身计划，负责文体设施建</w:t>
      </w:r>
      <w:r>
        <w:rPr>
          <w:rFonts w:ascii="仿宋" w:hAnsi="仿宋" w:eastAsia="仿宋" w:cs="仿宋"/>
          <w:spacing w:val="-4"/>
          <w:sz w:val="31"/>
          <w:szCs w:val="31"/>
        </w:rPr>
        <w:t>设工作。</w:t>
      </w:r>
    </w:p>
    <w:p w14:paraId="26841DA4">
      <w:pPr>
        <w:spacing w:line="326" w:lineRule="auto"/>
        <w:rPr>
          <w:rFonts w:ascii="仿宋" w:hAnsi="仿宋" w:eastAsia="仿宋" w:cs="仿宋"/>
          <w:sz w:val="31"/>
          <w:szCs w:val="31"/>
        </w:rPr>
        <w:sectPr>
          <w:pgSz w:w="11906" w:h="16839"/>
          <w:pgMar w:top="1431" w:right="1589" w:bottom="0" w:left="1721" w:header="0" w:footer="0" w:gutter="0"/>
          <w:cols w:space="720" w:num="1"/>
        </w:sectPr>
      </w:pPr>
    </w:p>
    <w:p w14:paraId="2CA6E8F3">
      <w:pPr>
        <w:spacing w:before="194" w:line="335" w:lineRule="auto"/>
        <w:ind w:left="2" w:right="193"/>
        <w:jc w:val="both"/>
        <w:rPr>
          <w:rFonts w:ascii="仿宋" w:hAnsi="仿宋" w:eastAsia="仿宋" w:cs="仿宋"/>
          <w:sz w:val="31"/>
          <w:szCs w:val="31"/>
        </w:rPr>
      </w:pPr>
      <w:r>
        <w:rPr>
          <w:rFonts w:ascii="仿宋" w:hAnsi="仿宋" w:eastAsia="仿宋" w:cs="仿宋"/>
          <w:spacing w:val="4"/>
          <w:sz w:val="31"/>
          <w:szCs w:val="31"/>
        </w:rPr>
        <w:t>开展村屯文体团队的建设工作，组织文体队伍开展活动；发展辖内的文化娱乐事业。负责全镇文体市场的管理工作，配合公</w:t>
      </w:r>
      <w:r>
        <w:rPr>
          <w:rFonts w:ascii="仿宋" w:hAnsi="仿宋" w:eastAsia="仿宋" w:cs="仿宋"/>
          <w:spacing w:val="7"/>
          <w:sz w:val="31"/>
          <w:szCs w:val="31"/>
        </w:rPr>
        <w:t>安、工商、文化等职能部门对辖内的社会文化市场进行监督、</w:t>
      </w:r>
      <w:r>
        <w:rPr>
          <w:rFonts w:ascii="仿宋" w:hAnsi="仿宋" w:eastAsia="仿宋" w:cs="仿宋"/>
          <w:spacing w:val="8"/>
          <w:sz w:val="31"/>
          <w:szCs w:val="31"/>
        </w:rPr>
        <w:t>巡查。开展文物宣传保护和非物质文化遗产搜集整理工作。</w:t>
      </w:r>
    </w:p>
    <w:p w14:paraId="08645212">
      <w:pPr>
        <w:spacing w:before="59" w:line="338" w:lineRule="auto"/>
        <w:ind w:left="2" w:firstLine="638"/>
        <w:rPr>
          <w:rFonts w:ascii="仿宋" w:hAnsi="仿宋" w:eastAsia="仿宋" w:cs="仿宋"/>
          <w:sz w:val="31"/>
          <w:szCs w:val="31"/>
        </w:rPr>
      </w:pPr>
      <w:r>
        <w:rPr>
          <w:rFonts w:ascii="仿宋" w:hAnsi="仿宋" w:eastAsia="仿宋" w:cs="仿宋"/>
          <w:spacing w:val="5"/>
          <w:sz w:val="31"/>
          <w:szCs w:val="31"/>
        </w:rPr>
        <w:t>社会保障所（计生站</w:t>
      </w:r>
      <w:r>
        <w:rPr>
          <w:rFonts w:ascii="仿宋" w:hAnsi="仿宋" w:eastAsia="仿宋" w:cs="仿宋"/>
          <w:spacing w:val="-72"/>
          <w:sz w:val="31"/>
          <w:szCs w:val="31"/>
        </w:rPr>
        <w:t>）：</w:t>
      </w:r>
      <w:r>
        <w:rPr>
          <w:rFonts w:ascii="仿宋" w:hAnsi="仿宋" w:eastAsia="仿宋" w:cs="仿宋"/>
          <w:spacing w:val="5"/>
          <w:sz w:val="31"/>
          <w:szCs w:val="31"/>
        </w:rPr>
        <w:t>负责辖区劳动力资源、劳务输出、</w:t>
      </w:r>
      <w:r>
        <w:rPr>
          <w:rFonts w:ascii="仿宋" w:hAnsi="仿宋" w:eastAsia="仿宋" w:cs="仿宋"/>
          <w:spacing w:val="4"/>
          <w:sz w:val="31"/>
          <w:szCs w:val="31"/>
        </w:rPr>
        <w:t>劳动力转移等工作。为失业人员提供再就业服务，为就业和再就业人员建立和接续社会保险关系，承担城乡居民社会养老保险、医疗保险的参保、缴费、待遇政策宣传等工作。组织开展</w:t>
      </w:r>
      <w:r>
        <w:rPr>
          <w:rFonts w:ascii="仿宋" w:hAnsi="仿宋" w:eastAsia="仿宋" w:cs="仿宋"/>
          <w:spacing w:val="9"/>
          <w:sz w:val="31"/>
          <w:szCs w:val="31"/>
        </w:rPr>
        <w:t>人口与计划生育宣传教育，做好计划生育知</w:t>
      </w:r>
      <w:r>
        <w:rPr>
          <w:rFonts w:ascii="仿宋" w:hAnsi="仿宋" w:eastAsia="仿宋" w:cs="仿宋"/>
          <w:spacing w:val="8"/>
          <w:sz w:val="31"/>
          <w:szCs w:val="31"/>
        </w:rPr>
        <w:t>识的咨询和指导；</w:t>
      </w:r>
      <w:r>
        <w:rPr>
          <w:rFonts w:ascii="仿宋" w:hAnsi="仿宋" w:eastAsia="仿宋" w:cs="仿宋"/>
          <w:spacing w:val="4"/>
          <w:sz w:val="31"/>
          <w:szCs w:val="31"/>
        </w:rPr>
        <w:t>开展人口与计划生育技术、优生优育、生殖保健服务；负责人</w:t>
      </w:r>
      <w:r>
        <w:rPr>
          <w:rFonts w:ascii="仿宋" w:hAnsi="仿宋" w:eastAsia="仿宋" w:cs="仿宋"/>
          <w:spacing w:val="2"/>
          <w:sz w:val="31"/>
          <w:szCs w:val="31"/>
        </w:rPr>
        <w:t>口与计划生育统计信息工作；负责流动人口计划生育管理工作。</w:t>
      </w:r>
    </w:p>
    <w:p w14:paraId="63E48D05">
      <w:pPr>
        <w:spacing w:before="53" w:line="335" w:lineRule="auto"/>
        <w:ind w:left="3" w:right="208" w:firstLine="643"/>
        <w:rPr>
          <w:rFonts w:ascii="仿宋" w:hAnsi="仿宋" w:eastAsia="仿宋" w:cs="仿宋"/>
          <w:sz w:val="31"/>
          <w:szCs w:val="31"/>
        </w:rPr>
      </w:pPr>
      <w:r>
        <w:rPr>
          <w:rFonts w:ascii="仿宋" w:hAnsi="仿宋" w:eastAsia="仿宋" w:cs="仿宋"/>
          <w:spacing w:val="3"/>
          <w:sz w:val="31"/>
          <w:szCs w:val="31"/>
        </w:rPr>
        <w:t>退役军人服务站：负责宣传退役军人政策法规，建立健全</w:t>
      </w:r>
      <w:r>
        <w:rPr>
          <w:rFonts w:ascii="仿宋" w:hAnsi="仿宋" w:eastAsia="仿宋" w:cs="仿宋"/>
          <w:spacing w:val="6"/>
          <w:sz w:val="31"/>
          <w:szCs w:val="31"/>
        </w:rPr>
        <w:t>本辖区退役军人基本信息台账，收集退役军人就业创业需求，</w:t>
      </w:r>
      <w:r>
        <w:rPr>
          <w:rFonts w:ascii="仿宋" w:hAnsi="仿宋" w:eastAsia="仿宋" w:cs="仿宋"/>
          <w:spacing w:val="4"/>
          <w:sz w:val="31"/>
          <w:szCs w:val="31"/>
        </w:rPr>
        <w:t>提供政策咨询和信息服务，组织建立退役军人联系制度，开展</w:t>
      </w:r>
      <w:r>
        <w:rPr>
          <w:rFonts w:ascii="仿宋" w:hAnsi="仿宋" w:eastAsia="仿宋" w:cs="仿宋"/>
          <w:spacing w:val="8"/>
          <w:sz w:val="31"/>
          <w:szCs w:val="31"/>
        </w:rPr>
        <w:t>走访慰问、帮扶解困、化解矛盾和思想教育工作。</w:t>
      </w:r>
    </w:p>
    <w:p w14:paraId="48A7D58A">
      <w:pPr>
        <w:spacing w:before="58" w:line="331" w:lineRule="auto"/>
        <w:ind w:right="184" w:firstLine="645"/>
        <w:rPr>
          <w:rFonts w:ascii="仿宋" w:hAnsi="仿宋" w:eastAsia="仿宋" w:cs="仿宋"/>
          <w:sz w:val="31"/>
          <w:szCs w:val="31"/>
        </w:rPr>
      </w:pPr>
      <w:r>
        <w:rPr>
          <w:rFonts w:ascii="仿宋" w:hAnsi="仿宋" w:eastAsia="仿宋" w:cs="仿宋"/>
          <w:spacing w:val="3"/>
          <w:sz w:val="31"/>
          <w:szCs w:val="31"/>
        </w:rPr>
        <w:t>人居环境整治办公室：组织实施辖区内村庄整洁，村容村</w:t>
      </w:r>
      <w:r>
        <w:rPr>
          <w:rFonts w:ascii="仿宋" w:hAnsi="仿宋" w:eastAsia="仿宋" w:cs="仿宋"/>
          <w:spacing w:val="4"/>
          <w:sz w:val="31"/>
          <w:szCs w:val="31"/>
        </w:rPr>
        <w:t>貌提升等农村人居环境整治工作，建立长效化管理机制，检查</w:t>
      </w:r>
      <w:r>
        <w:rPr>
          <w:rFonts w:ascii="仿宋" w:hAnsi="仿宋" w:eastAsia="仿宋" w:cs="仿宋"/>
          <w:spacing w:val="7"/>
          <w:sz w:val="31"/>
          <w:szCs w:val="31"/>
        </w:rPr>
        <w:t>村屯日常保洁、垃圾转运、绿化美化、河道环境治理等工作。</w:t>
      </w:r>
    </w:p>
    <w:p w14:paraId="52E71663">
      <w:pPr>
        <w:spacing w:before="57" w:line="335" w:lineRule="auto"/>
        <w:ind w:left="1" w:right="193" w:firstLine="639"/>
        <w:rPr>
          <w:rFonts w:ascii="仿宋" w:hAnsi="仿宋" w:eastAsia="仿宋"/>
          <w:kern w:val="0"/>
          <w:sz w:val="32"/>
          <w:szCs w:val="32"/>
          <w:highlight w:val="none"/>
        </w:rPr>
      </w:pPr>
      <w:r>
        <w:rPr>
          <w:rFonts w:ascii="仿宋" w:hAnsi="仿宋" w:eastAsia="仿宋" w:cs="仿宋"/>
          <w:spacing w:val="7"/>
          <w:sz w:val="31"/>
          <w:szCs w:val="31"/>
        </w:rPr>
        <w:t>应急服务站：为森林防火、防汛抗旱、地震和地</w:t>
      </w:r>
      <w:r>
        <w:rPr>
          <w:rFonts w:ascii="仿宋" w:hAnsi="仿宋" w:eastAsia="仿宋" w:cs="仿宋"/>
          <w:spacing w:val="6"/>
          <w:sz w:val="31"/>
          <w:szCs w:val="31"/>
        </w:rPr>
        <w:t>质灾害、</w:t>
      </w:r>
      <w:r>
        <w:rPr>
          <w:rFonts w:ascii="仿宋" w:hAnsi="仿宋" w:eastAsia="仿宋" w:cs="仿宋"/>
          <w:spacing w:val="4"/>
          <w:sz w:val="31"/>
          <w:szCs w:val="31"/>
        </w:rPr>
        <w:t>生产安全事故、自然灾害等突发事件提供服务保障；负责灾情核查统计和灾民救助工作；承担应急救援指挥综合值守、信息</w:t>
      </w:r>
      <w:r>
        <w:rPr>
          <w:rFonts w:ascii="仿宋" w:hAnsi="仿宋" w:eastAsia="仿宋" w:cs="仿宋"/>
          <w:spacing w:val="8"/>
          <w:sz w:val="31"/>
          <w:szCs w:val="31"/>
        </w:rPr>
        <w:t>研判和通信、装备、后勤及其他相关保障等职责。</w:t>
      </w:r>
    </w:p>
    <w:p w14:paraId="0AA677CA">
      <w:pPr>
        <w:jc w:val="left"/>
        <w:rPr>
          <w:rFonts w:ascii="仿宋" w:hAnsi="仿宋" w:eastAsia="仿宋"/>
          <w:sz w:val="32"/>
          <w:szCs w:val="32"/>
          <w:highlight w:val="none"/>
        </w:rPr>
      </w:pPr>
      <w:r>
        <w:rPr>
          <w:rFonts w:hint="eastAsia" w:ascii="仿宋" w:hAnsi="仿宋" w:eastAsia="仿宋"/>
          <w:sz w:val="32"/>
          <w:szCs w:val="32"/>
          <w:highlight w:val="none"/>
        </w:rPr>
        <w:t xml:space="preserve">   二、机构设置</w:t>
      </w:r>
    </w:p>
    <w:p w14:paraId="5A07DBBB">
      <w:pPr>
        <w:spacing w:before="160" w:line="228" w:lineRule="auto"/>
        <w:ind w:left="628"/>
        <w:rPr>
          <w:rFonts w:ascii="仿宋" w:hAnsi="仿宋" w:eastAsia="仿宋" w:cs="仿宋"/>
          <w:sz w:val="31"/>
          <w:szCs w:val="31"/>
        </w:rPr>
      </w:pPr>
      <w:r>
        <w:rPr>
          <w:rFonts w:hint="eastAsia" w:ascii="仿宋" w:hAnsi="仿宋" w:eastAsia="仿宋" w:cs="仿宋"/>
          <w:spacing w:val="8"/>
          <w:sz w:val="31"/>
          <w:szCs w:val="31"/>
        </w:rPr>
        <w:t>机构设置包括：</w:t>
      </w:r>
      <w:r>
        <w:rPr>
          <w:rFonts w:ascii="仿宋" w:hAnsi="仿宋" w:eastAsia="仿宋" w:cs="仿宋"/>
          <w:spacing w:val="4"/>
          <w:sz w:val="31"/>
          <w:szCs w:val="31"/>
        </w:rPr>
        <w:t>农业农机站、农经站、畜牧兽医站、水利</w:t>
      </w:r>
    </w:p>
    <w:p w14:paraId="488FE2AB">
      <w:pPr>
        <w:spacing w:line="228" w:lineRule="auto"/>
        <w:rPr>
          <w:rFonts w:ascii="仿宋" w:hAnsi="仿宋" w:eastAsia="仿宋" w:cs="仿宋"/>
          <w:sz w:val="31"/>
          <w:szCs w:val="31"/>
        </w:rPr>
        <w:sectPr>
          <w:pgSz w:w="11906" w:h="16839"/>
          <w:pgMar w:top="1431" w:right="1429" w:bottom="0" w:left="1720" w:header="0" w:footer="0" w:gutter="0"/>
          <w:cols w:space="720" w:num="1"/>
        </w:sectPr>
      </w:pPr>
    </w:p>
    <w:p w14:paraId="55F94F1E">
      <w:pPr>
        <w:spacing w:before="162" w:line="356" w:lineRule="auto"/>
        <w:ind w:left="5" w:hanging="5"/>
        <w:rPr>
          <w:rFonts w:ascii="仿宋" w:hAnsi="仿宋" w:eastAsia="仿宋"/>
          <w:kern w:val="0"/>
          <w:szCs w:val="32"/>
          <w:highlight w:val="none"/>
        </w:rPr>
      </w:pPr>
      <w:r>
        <w:rPr>
          <w:rFonts w:ascii="仿宋" w:hAnsi="仿宋" w:eastAsia="仿宋" w:cs="仿宋"/>
          <w:spacing w:val="3"/>
          <w:sz w:val="31"/>
          <w:szCs w:val="31"/>
        </w:rPr>
        <w:t>所、自然资源所、林业站、文体站、社会保障所（计生站）、</w:t>
      </w:r>
      <w:r>
        <w:rPr>
          <w:rFonts w:ascii="仿宋" w:hAnsi="仿宋" w:eastAsia="仿宋" w:cs="仿宋"/>
          <w:spacing w:val="8"/>
          <w:sz w:val="31"/>
          <w:szCs w:val="31"/>
        </w:rPr>
        <w:t>退役军人服务站、人居环境整治办公室、应急服务站。</w:t>
      </w:r>
    </w:p>
    <w:p w14:paraId="73251D01">
      <w:pPr>
        <w:pStyle w:val="12"/>
        <w:ind w:firstLine="627" w:firstLineChars="196"/>
        <w:rPr>
          <w:rFonts w:ascii="仿宋" w:hAnsi="仿宋" w:eastAsia="仿宋"/>
          <w:kern w:val="0"/>
          <w:szCs w:val="32"/>
          <w:highlight w:val="none"/>
        </w:rPr>
      </w:pPr>
      <w:r>
        <w:rPr>
          <w:rFonts w:hint="eastAsia" w:ascii="仿宋" w:hAnsi="仿宋" w:eastAsia="仿宋"/>
          <w:kern w:val="0"/>
          <w:szCs w:val="32"/>
          <w:highlight w:val="none"/>
        </w:rPr>
        <w:t>人员情况：在职人员</w:t>
      </w:r>
      <w:r>
        <w:rPr>
          <w:rFonts w:hint="eastAsia" w:ascii="仿宋" w:hAnsi="仿宋" w:eastAsia="仿宋"/>
          <w:kern w:val="0"/>
          <w:szCs w:val="32"/>
          <w:highlight w:val="none"/>
          <w:lang w:val="en-US" w:eastAsia="zh-CN"/>
        </w:rPr>
        <w:t>59</w:t>
      </w:r>
      <w:r>
        <w:rPr>
          <w:rFonts w:hint="eastAsia" w:ascii="仿宋" w:hAnsi="仿宋" w:eastAsia="仿宋"/>
          <w:kern w:val="0"/>
          <w:szCs w:val="32"/>
          <w:highlight w:val="none"/>
        </w:rPr>
        <w:t>人，编制数</w:t>
      </w:r>
      <w:r>
        <w:rPr>
          <w:rFonts w:hint="eastAsia" w:ascii="仿宋" w:hAnsi="仿宋" w:eastAsia="仿宋"/>
          <w:kern w:val="0"/>
          <w:szCs w:val="32"/>
          <w:highlight w:val="none"/>
          <w:lang w:val="en-US" w:eastAsia="zh-CN"/>
        </w:rPr>
        <w:t>62</w:t>
      </w:r>
      <w:r>
        <w:rPr>
          <w:rFonts w:hint="eastAsia" w:ascii="仿宋" w:hAnsi="仿宋" w:eastAsia="仿宋"/>
          <w:kern w:val="0"/>
          <w:szCs w:val="32"/>
          <w:highlight w:val="none"/>
        </w:rPr>
        <w:t>人，领导职数</w:t>
      </w:r>
      <w:r>
        <w:rPr>
          <w:rFonts w:hint="eastAsia" w:ascii="仿宋" w:hAnsi="仿宋" w:eastAsia="仿宋"/>
          <w:kern w:val="0"/>
          <w:szCs w:val="32"/>
          <w:highlight w:val="none"/>
          <w:lang w:val="en-US" w:eastAsia="zh-CN"/>
        </w:rPr>
        <w:t>1</w:t>
      </w:r>
      <w:r>
        <w:rPr>
          <w:rFonts w:hint="eastAsia" w:ascii="仿宋" w:hAnsi="仿宋" w:eastAsia="仿宋"/>
          <w:kern w:val="0"/>
          <w:szCs w:val="32"/>
          <w:highlight w:val="none"/>
        </w:rPr>
        <w:t>个。</w:t>
      </w:r>
    </w:p>
    <w:p w14:paraId="15D6B9AB">
      <w:pPr>
        <w:rPr>
          <w:rFonts w:ascii="仿宋" w:hAnsi="仿宋" w:eastAsia="仿宋"/>
          <w:sz w:val="32"/>
          <w:szCs w:val="32"/>
          <w:highlight w:val="none"/>
        </w:rPr>
      </w:pPr>
      <w:r>
        <w:rPr>
          <w:rFonts w:ascii="仿宋" w:hAnsi="仿宋" w:eastAsia="仿宋"/>
          <w:sz w:val="32"/>
          <w:szCs w:val="32"/>
          <w:highlight w:val="none"/>
        </w:rPr>
        <w:br w:type="page"/>
      </w:r>
    </w:p>
    <w:p w14:paraId="4F5EC9C9">
      <w:pPr>
        <w:jc w:val="center"/>
        <w:rPr>
          <w:rFonts w:ascii="黑体" w:hAnsi="黑体" w:eastAsia="黑体"/>
          <w:sz w:val="32"/>
          <w:szCs w:val="32"/>
          <w:highlight w:val="none"/>
        </w:rPr>
      </w:pPr>
      <w:r>
        <w:rPr>
          <w:rFonts w:hint="eastAsia" w:ascii="黑体" w:hAnsi="黑体" w:eastAsia="黑体"/>
          <w:sz w:val="32"/>
          <w:szCs w:val="32"/>
          <w:highlight w:val="none"/>
        </w:rPr>
        <w:t>第二部分  情况说明</w:t>
      </w:r>
    </w:p>
    <w:p w14:paraId="245F752B">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14:paraId="46D847D2">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2025</w:t>
      </w:r>
      <w:r>
        <w:rPr>
          <w:rFonts w:hint="eastAsia" w:ascii="楷体" w:hAnsi="楷体" w:eastAsia="楷体"/>
          <w:sz w:val="32"/>
          <w:szCs w:val="32"/>
          <w:highlight w:val="none"/>
        </w:rPr>
        <w:t>年收支预算总体情况</w:t>
      </w:r>
    </w:p>
    <w:p w14:paraId="41F9C657">
      <w:pPr>
        <w:pStyle w:val="11"/>
        <w:ind w:firstLine="640" w:firstLineChars="200"/>
        <w:jc w:val="left"/>
        <w:rPr>
          <w:rFonts w:hint="eastAsia" w:ascii="仿宋" w:hAnsi="仿宋" w:eastAsia="仿宋"/>
          <w:sz w:val="32"/>
          <w:szCs w:val="32"/>
          <w:highlight w:val="yellow"/>
          <w:lang w:val="en-US" w:eastAsia="zh-CN"/>
        </w:rPr>
      </w:pPr>
      <w:r>
        <w:rPr>
          <w:rFonts w:hint="eastAsia" w:ascii="仿宋" w:hAnsi="仿宋" w:eastAsia="仿宋"/>
          <w:sz w:val="32"/>
          <w:szCs w:val="32"/>
          <w:highlight w:val="none"/>
        </w:rPr>
        <w:t>按照综合预算的原则，所有收入和支出全部纳入部门预算管理。</w:t>
      </w:r>
      <w:r>
        <w:rPr>
          <w:rFonts w:hint="eastAsia" w:ascii="仿宋" w:hAnsi="仿宋" w:eastAsia="仿宋"/>
          <w:sz w:val="32"/>
          <w:szCs w:val="32"/>
          <w:highlight w:val="none"/>
          <w:lang w:eastAsia="zh-CN"/>
        </w:rPr>
        <w:t>收入包括：一般公共预算拨款收入；支出包括：一般公共服务支出、社会保障和就业支出、卫生健康支出、住房保障支出。2025</w:t>
      </w:r>
      <w:r>
        <w:rPr>
          <w:rFonts w:hint="eastAsia" w:ascii="仿宋" w:hAnsi="仿宋" w:eastAsia="仿宋"/>
          <w:sz w:val="32"/>
          <w:szCs w:val="32"/>
          <w:highlight w:val="none"/>
        </w:rPr>
        <w:t>年收支总预算</w:t>
      </w:r>
      <w:r>
        <w:rPr>
          <w:rFonts w:hint="eastAsia" w:ascii="仿宋" w:hAnsi="仿宋" w:eastAsia="仿宋"/>
          <w:sz w:val="32"/>
          <w:szCs w:val="32"/>
          <w:highlight w:val="none"/>
          <w:lang w:val="en-US" w:eastAsia="zh-CN"/>
        </w:rPr>
        <w:t>534.99</w:t>
      </w:r>
      <w:r>
        <w:rPr>
          <w:rFonts w:hint="eastAsia" w:ascii="仿宋" w:hAnsi="仿宋" w:eastAsia="仿宋"/>
          <w:sz w:val="32"/>
          <w:szCs w:val="32"/>
          <w:highlight w:val="none"/>
        </w:rPr>
        <w:t>万元，比</w:t>
      </w:r>
      <w:r>
        <w:rPr>
          <w:rFonts w:hint="eastAsia" w:ascii="仿宋" w:hAnsi="仿宋" w:eastAsia="仿宋"/>
          <w:sz w:val="32"/>
          <w:szCs w:val="32"/>
          <w:highlight w:val="none"/>
          <w:lang w:eastAsia="zh-CN"/>
        </w:rPr>
        <w:t>2024</w:t>
      </w:r>
      <w:r>
        <w:rPr>
          <w:rFonts w:hint="eastAsia" w:ascii="仿宋" w:hAnsi="仿宋" w:eastAsia="仿宋"/>
          <w:sz w:val="32"/>
          <w:szCs w:val="32"/>
          <w:highlight w:val="none"/>
        </w:rPr>
        <w:t>年预算数</w:t>
      </w:r>
      <w:r>
        <w:rPr>
          <w:rFonts w:hint="eastAsia" w:ascii="仿宋" w:hAnsi="仿宋" w:eastAsia="仿宋"/>
          <w:sz w:val="32"/>
          <w:szCs w:val="32"/>
          <w:highlight w:val="none"/>
          <w:lang w:val="en-US" w:eastAsia="zh-CN"/>
        </w:rPr>
        <w:t>451.86</w:t>
      </w:r>
      <w:r>
        <w:rPr>
          <w:rFonts w:hint="eastAsia" w:ascii="仿宋" w:hAnsi="仿宋" w:eastAsia="仿宋"/>
          <w:sz w:val="32"/>
          <w:szCs w:val="32"/>
          <w:highlight w:val="none"/>
        </w:rPr>
        <w:t>万元增加</w:t>
      </w:r>
      <w:r>
        <w:rPr>
          <w:rFonts w:hint="eastAsia" w:ascii="仿宋" w:hAnsi="仿宋" w:eastAsia="仿宋"/>
          <w:sz w:val="32"/>
          <w:szCs w:val="32"/>
          <w:highlight w:val="none"/>
          <w:lang w:val="en-US" w:eastAsia="zh-CN"/>
        </w:rPr>
        <w:t>83.13</w:t>
      </w:r>
      <w:r>
        <w:rPr>
          <w:rFonts w:hint="eastAsia" w:ascii="仿宋" w:hAnsi="仿宋" w:eastAsia="仿宋"/>
          <w:sz w:val="32"/>
          <w:szCs w:val="32"/>
          <w:highlight w:val="none"/>
        </w:rPr>
        <w:t>万元，主要原因：人员增加，工资、经费增加。</w:t>
      </w:r>
    </w:p>
    <w:p w14:paraId="573A0256">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2025</w:t>
      </w:r>
      <w:r>
        <w:rPr>
          <w:rFonts w:hint="eastAsia" w:ascii="楷体" w:hAnsi="楷体" w:eastAsia="楷体"/>
          <w:sz w:val="32"/>
          <w:szCs w:val="32"/>
          <w:highlight w:val="none"/>
        </w:rPr>
        <w:t>年收入预算情况</w:t>
      </w:r>
    </w:p>
    <w:p w14:paraId="4F48FC2A">
      <w:pPr>
        <w:pStyle w:val="11"/>
        <w:ind w:firstLine="640" w:firstLineChars="200"/>
        <w:jc w:val="left"/>
        <w:rPr>
          <w:rFonts w:hint="default" w:ascii="仿宋" w:hAnsi="仿宋" w:eastAsia="仿宋"/>
          <w:sz w:val="32"/>
          <w:szCs w:val="32"/>
          <w:highlight w:val="none"/>
          <w:lang w:val="en-US"/>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年本单位收入预算</w:t>
      </w:r>
      <w:r>
        <w:rPr>
          <w:rFonts w:hint="eastAsia" w:ascii="仿宋" w:hAnsi="仿宋" w:eastAsia="仿宋"/>
          <w:sz w:val="32"/>
          <w:szCs w:val="32"/>
          <w:highlight w:val="none"/>
          <w:lang w:val="en-US" w:eastAsia="zh-CN"/>
        </w:rPr>
        <w:t>534.99</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 xml:space="preserve"> 534.99万元，占100%；上年结转0万元，占0%。本年收入中，一般公共预算</w:t>
      </w:r>
      <w:r>
        <w:rPr>
          <w:rFonts w:hint="eastAsia" w:ascii="仿宋" w:hAnsi="仿宋" w:eastAsia="仿宋"/>
          <w:sz w:val="32"/>
          <w:szCs w:val="32"/>
          <w:highlight w:val="none"/>
        </w:rPr>
        <w:t>财政拨款收入</w:t>
      </w:r>
      <w:r>
        <w:rPr>
          <w:rFonts w:hint="eastAsia" w:ascii="仿宋" w:hAnsi="仿宋" w:eastAsia="仿宋"/>
          <w:sz w:val="32"/>
          <w:szCs w:val="32"/>
          <w:highlight w:val="none"/>
          <w:lang w:val="en-US" w:eastAsia="zh-CN"/>
        </w:rPr>
        <w:t>534.99</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100%；政府性基金收入0万元，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0%；国有资本经营预算拨款收入0万元，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0%；其他收入0万元，占0%。</w:t>
      </w:r>
    </w:p>
    <w:p w14:paraId="18B7FAB1">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 xml:space="preserve"> 三、</w:t>
      </w:r>
      <w:r>
        <w:rPr>
          <w:rFonts w:hint="eastAsia" w:ascii="楷体" w:hAnsi="楷体" w:eastAsia="楷体"/>
          <w:sz w:val="32"/>
          <w:szCs w:val="32"/>
          <w:highlight w:val="none"/>
          <w:lang w:eastAsia="zh-CN"/>
        </w:rPr>
        <w:t>2025</w:t>
      </w:r>
      <w:r>
        <w:rPr>
          <w:rFonts w:hint="eastAsia" w:ascii="楷体" w:hAnsi="楷体" w:eastAsia="楷体"/>
          <w:sz w:val="32"/>
          <w:szCs w:val="32"/>
          <w:highlight w:val="none"/>
        </w:rPr>
        <w:t>年支出预算情况</w:t>
      </w:r>
    </w:p>
    <w:p w14:paraId="60A6506B">
      <w:pPr>
        <w:pStyle w:val="11"/>
        <w:ind w:firstLine="640" w:firstLineChars="200"/>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年支出预算</w:t>
      </w:r>
      <w:r>
        <w:rPr>
          <w:rFonts w:hint="eastAsia" w:ascii="仿宋" w:hAnsi="仿宋" w:eastAsia="仿宋"/>
          <w:sz w:val="32"/>
          <w:szCs w:val="32"/>
          <w:highlight w:val="none"/>
          <w:lang w:val="en-US" w:eastAsia="zh-CN"/>
        </w:rPr>
        <w:t>534.99</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，其中：基本支出</w:t>
      </w:r>
      <w:r>
        <w:rPr>
          <w:rFonts w:hint="eastAsia" w:ascii="仿宋" w:hAnsi="仿宋" w:eastAsia="仿宋"/>
          <w:sz w:val="32"/>
          <w:szCs w:val="32"/>
          <w:highlight w:val="none"/>
          <w:lang w:val="en-US" w:eastAsia="zh-CN"/>
        </w:rPr>
        <w:t>534.99</w:t>
      </w:r>
      <w:r>
        <w:rPr>
          <w:rFonts w:hint="eastAsia" w:ascii="仿宋" w:hAnsi="仿宋" w:eastAsia="仿宋"/>
          <w:sz w:val="32"/>
          <w:szCs w:val="32"/>
          <w:highlight w:val="none"/>
          <w:lang w:eastAsia="zh-CN"/>
        </w:rPr>
        <w:t>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lang w:eastAsia="zh-CN"/>
        </w:rPr>
        <w:t>%；项目支出</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lang w:eastAsia="zh-CN"/>
        </w:rPr>
        <w:t>万元，占</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lang w:eastAsia="zh-CN"/>
        </w:rPr>
        <w:t>%。</w:t>
      </w:r>
    </w:p>
    <w:p w14:paraId="1EB55866">
      <w:pPr>
        <w:pStyle w:val="11"/>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四</w:t>
      </w:r>
      <w:r>
        <w:rPr>
          <w:rFonts w:hint="eastAsia" w:ascii="楷体" w:hAnsi="楷体" w:eastAsia="楷体"/>
          <w:sz w:val="32"/>
          <w:szCs w:val="32"/>
          <w:highlight w:val="none"/>
        </w:rPr>
        <w:t>、</w:t>
      </w:r>
      <w:r>
        <w:rPr>
          <w:rFonts w:hint="eastAsia" w:ascii="楷体" w:hAnsi="楷体" w:eastAsia="楷体"/>
          <w:sz w:val="32"/>
          <w:szCs w:val="32"/>
          <w:highlight w:val="none"/>
          <w:lang w:eastAsia="zh-CN"/>
        </w:rPr>
        <w:t>2025</w:t>
      </w:r>
      <w:r>
        <w:rPr>
          <w:rFonts w:hint="eastAsia" w:ascii="楷体" w:hAnsi="楷体" w:eastAsia="楷体"/>
          <w:sz w:val="32"/>
          <w:szCs w:val="32"/>
          <w:highlight w:val="none"/>
        </w:rPr>
        <w:t>年</w:t>
      </w:r>
      <w:r>
        <w:rPr>
          <w:rFonts w:hint="eastAsia" w:ascii="楷体" w:hAnsi="楷体" w:eastAsia="楷体"/>
          <w:sz w:val="32"/>
          <w:szCs w:val="32"/>
          <w:highlight w:val="none"/>
          <w:lang w:eastAsia="zh-CN"/>
        </w:rPr>
        <w:t>财政拨款收支</w:t>
      </w:r>
      <w:r>
        <w:rPr>
          <w:rFonts w:hint="eastAsia" w:ascii="楷体" w:hAnsi="楷体" w:eastAsia="楷体"/>
          <w:sz w:val="32"/>
          <w:szCs w:val="32"/>
          <w:highlight w:val="none"/>
        </w:rPr>
        <w:t>预算情况</w:t>
      </w:r>
    </w:p>
    <w:p w14:paraId="7C759182">
      <w:pPr>
        <w:pStyle w:val="11"/>
        <w:ind w:firstLine="640" w:firstLineChars="200"/>
        <w:rPr>
          <w:rFonts w:ascii="仿宋" w:hAnsi="仿宋" w:eastAsia="仿宋"/>
          <w:sz w:val="32"/>
          <w:szCs w:val="32"/>
          <w:highlight w:val="none"/>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w:t>
      </w:r>
      <w:r>
        <w:rPr>
          <w:rFonts w:hint="eastAsia" w:ascii="仿宋" w:hAnsi="仿宋" w:eastAsia="仿宋"/>
          <w:sz w:val="32"/>
          <w:szCs w:val="32"/>
          <w:highlight w:val="none"/>
          <w:lang w:eastAsia="zh-CN"/>
        </w:rPr>
        <w:t>财政拨款收支总</w:t>
      </w:r>
      <w:r>
        <w:rPr>
          <w:rFonts w:hint="eastAsia" w:ascii="仿宋" w:hAnsi="仿宋" w:eastAsia="仿宋"/>
          <w:sz w:val="32"/>
          <w:szCs w:val="32"/>
          <w:highlight w:val="none"/>
        </w:rPr>
        <w:t>预算</w:t>
      </w:r>
      <w:r>
        <w:rPr>
          <w:rFonts w:hint="eastAsia" w:ascii="仿宋" w:hAnsi="仿宋" w:eastAsia="仿宋"/>
          <w:sz w:val="32"/>
          <w:szCs w:val="32"/>
          <w:highlight w:val="none"/>
          <w:lang w:val="en-US" w:eastAsia="zh-CN"/>
        </w:rPr>
        <w:t>534.99</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534.99万元，上年结转0万元。支出包括：</w:t>
      </w:r>
      <w:r>
        <w:rPr>
          <w:rFonts w:hint="eastAsia" w:ascii="仿宋" w:hAnsi="仿宋" w:eastAsia="仿宋"/>
          <w:sz w:val="32"/>
          <w:szCs w:val="32"/>
          <w:highlight w:val="none"/>
        </w:rPr>
        <w:t>一般公共服务支出</w:t>
      </w:r>
      <w:r>
        <w:rPr>
          <w:rFonts w:hint="eastAsia" w:ascii="仿宋" w:hAnsi="仿宋" w:eastAsia="仿宋"/>
          <w:sz w:val="32"/>
          <w:szCs w:val="32"/>
          <w:highlight w:val="none"/>
          <w:lang w:val="en-US" w:eastAsia="zh-CN"/>
        </w:rPr>
        <w:t>410.13</w:t>
      </w:r>
      <w:r>
        <w:rPr>
          <w:rFonts w:hint="eastAsia" w:ascii="仿宋" w:hAnsi="仿宋" w:eastAsia="仿宋"/>
          <w:sz w:val="32"/>
          <w:szCs w:val="32"/>
          <w:highlight w:val="none"/>
        </w:rPr>
        <w:t>万元，社会保障和就业支出</w:t>
      </w:r>
      <w:r>
        <w:rPr>
          <w:rFonts w:hint="eastAsia" w:ascii="仿宋" w:hAnsi="仿宋" w:eastAsia="仿宋"/>
          <w:sz w:val="32"/>
          <w:szCs w:val="32"/>
          <w:highlight w:val="none"/>
          <w:lang w:val="en-US" w:eastAsia="zh-CN"/>
        </w:rPr>
        <w:t>56.59</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，卫生健康</w:t>
      </w:r>
      <w:r>
        <w:rPr>
          <w:rFonts w:hint="eastAsia" w:ascii="仿宋" w:hAnsi="仿宋" w:eastAsia="仿宋"/>
          <w:sz w:val="32"/>
          <w:szCs w:val="32"/>
          <w:highlight w:val="none"/>
        </w:rPr>
        <w:t>支出</w:t>
      </w:r>
      <w:r>
        <w:rPr>
          <w:rFonts w:hint="eastAsia" w:ascii="仿宋" w:hAnsi="仿宋" w:eastAsia="仿宋"/>
          <w:sz w:val="32"/>
          <w:szCs w:val="32"/>
          <w:highlight w:val="none"/>
          <w:lang w:val="en-US" w:eastAsia="zh-CN"/>
        </w:rPr>
        <w:t>26.78</w:t>
      </w:r>
      <w:r>
        <w:rPr>
          <w:rFonts w:hint="eastAsia" w:ascii="仿宋" w:hAnsi="仿宋" w:eastAsia="仿宋"/>
          <w:sz w:val="32"/>
          <w:szCs w:val="32"/>
          <w:highlight w:val="none"/>
        </w:rPr>
        <w:t>万元，住房保障支出</w:t>
      </w:r>
      <w:r>
        <w:rPr>
          <w:rFonts w:hint="eastAsia" w:ascii="仿宋" w:hAnsi="仿宋" w:eastAsia="仿宋"/>
          <w:sz w:val="32"/>
          <w:szCs w:val="32"/>
          <w:highlight w:val="none"/>
          <w:lang w:val="en-US" w:eastAsia="zh-CN"/>
        </w:rPr>
        <w:t>41.48</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国有资本经营预算支</w:t>
      </w:r>
      <w:r>
        <w:rPr>
          <w:rFonts w:hint="eastAsia" w:ascii="仿宋" w:hAnsi="仿宋" w:eastAsia="仿宋"/>
          <w:sz w:val="32"/>
          <w:szCs w:val="32"/>
          <w:highlight w:val="none"/>
          <w:lang w:val="en-US" w:eastAsia="zh-CN"/>
        </w:rPr>
        <w:t>0万元</w:t>
      </w:r>
      <w:r>
        <w:rPr>
          <w:rFonts w:hint="eastAsia" w:ascii="仿宋" w:hAnsi="仿宋" w:eastAsia="仿宋"/>
          <w:sz w:val="32"/>
          <w:szCs w:val="32"/>
          <w:highlight w:val="none"/>
        </w:rPr>
        <w:t>。</w:t>
      </w:r>
    </w:p>
    <w:p w14:paraId="69738522">
      <w:pPr>
        <w:pStyle w:val="11"/>
        <w:rPr>
          <w:rFonts w:ascii="楷体" w:hAnsi="楷体" w:eastAsia="楷体"/>
          <w:sz w:val="32"/>
          <w:szCs w:val="32"/>
          <w:highlight w:val="none"/>
        </w:rPr>
      </w:pPr>
      <w:r>
        <w:rPr>
          <w:rFonts w:hint="eastAsia" w:ascii="仿宋" w:hAnsi="仿宋" w:eastAsia="仿宋"/>
          <w:kern w:val="0"/>
          <w:sz w:val="32"/>
          <w:szCs w:val="32"/>
          <w:highlight w:val="none"/>
        </w:rPr>
        <w:t xml:space="preserve">    </w:t>
      </w:r>
      <w:r>
        <w:rPr>
          <w:rFonts w:hint="eastAsia" w:ascii="楷体" w:hAnsi="楷体" w:eastAsia="楷体" w:cs="楷体"/>
          <w:kern w:val="0"/>
          <w:sz w:val="32"/>
          <w:szCs w:val="32"/>
          <w:highlight w:val="none"/>
          <w:lang w:eastAsia="zh-CN"/>
        </w:rPr>
        <w:t>五</w:t>
      </w:r>
      <w:r>
        <w:rPr>
          <w:rFonts w:hint="eastAsia" w:ascii="楷体" w:hAnsi="楷体" w:eastAsia="楷体" w:cs="楷体"/>
          <w:kern w:val="0"/>
          <w:sz w:val="32"/>
          <w:szCs w:val="32"/>
          <w:highlight w:val="none"/>
        </w:rPr>
        <w:t>、</w:t>
      </w:r>
      <w:r>
        <w:rPr>
          <w:rFonts w:hint="eastAsia" w:ascii="楷体" w:hAnsi="楷体" w:eastAsia="楷体" w:cs="楷体"/>
          <w:kern w:val="0"/>
          <w:sz w:val="32"/>
          <w:szCs w:val="32"/>
          <w:highlight w:val="none"/>
          <w:lang w:eastAsia="zh-CN"/>
        </w:rPr>
        <w:t>2025</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支出</w:t>
      </w:r>
      <w:r>
        <w:rPr>
          <w:rFonts w:hint="eastAsia" w:ascii="楷体" w:hAnsi="楷体" w:eastAsia="楷体"/>
          <w:kern w:val="0"/>
          <w:sz w:val="32"/>
          <w:szCs w:val="32"/>
          <w:highlight w:val="none"/>
        </w:rPr>
        <w:t>情况</w:t>
      </w:r>
    </w:p>
    <w:p w14:paraId="32C9C691">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年一般公共预算当年拨款</w:t>
      </w:r>
      <w:r>
        <w:rPr>
          <w:rFonts w:hint="eastAsia" w:ascii="仿宋" w:hAnsi="仿宋" w:eastAsia="仿宋"/>
          <w:sz w:val="32"/>
          <w:szCs w:val="32"/>
          <w:highlight w:val="none"/>
          <w:lang w:val="en-US" w:eastAsia="zh-CN"/>
        </w:rPr>
        <w:t>534.99</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w:t>
      </w:r>
      <w:r>
        <w:rPr>
          <w:rFonts w:hint="eastAsia" w:ascii="仿宋" w:hAnsi="仿宋" w:eastAsia="仿宋"/>
          <w:sz w:val="32"/>
          <w:szCs w:val="32"/>
          <w:highlight w:val="none"/>
        </w:rPr>
        <w:t>基本支出</w:t>
      </w:r>
      <w:r>
        <w:rPr>
          <w:rFonts w:hint="eastAsia" w:ascii="仿宋" w:hAnsi="仿宋" w:eastAsia="仿宋"/>
          <w:sz w:val="32"/>
          <w:szCs w:val="32"/>
          <w:highlight w:val="none"/>
          <w:lang w:val="en-US" w:eastAsia="zh-CN"/>
        </w:rPr>
        <w:t>534.99</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rPr>
        <w:t>%；项目支出</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%。基本支出中，人员经费</w:t>
      </w:r>
      <w:r>
        <w:rPr>
          <w:rFonts w:hint="eastAsia" w:ascii="仿宋" w:hAnsi="仿宋" w:eastAsia="仿宋"/>
          <w:sz w:val="32"/>
          <w:szCs w:val="32"/>
          <w:highlight w:val="none"/>
          <w:lang w:val="en-US" w:eastAsia="zh-CN"/>
        </w:rPr>
        <w:t>496.49</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92.8</w:t>
      </w:r>
      <w:r>
        <w:rPr>
          <w:rFonts w:hint="eastAsia" w:ascii="仿宋" w:hAnsi="仿宋" w:eastAsia="仿宋"/>
          <w:sz w:val="32"/>
          <w:szCs w:val="32"/>
          <w:highlight w:val="none"/>
        </w:rPr>
        <w:t>%</w:t>
      </w:r>
      <w:r>
        <w:rPr>
          <w:rFonts w:hint="eastAsia" w:ascii="仿宋" w:hAnsi="仿宋" w:eastAsia="仿宋"/>
          <w:sz w:val="32"/>
          <w:szCs w:val="32"/>
          <w:highlight w:val="none"/>
          <w:lang w:eastAsia="zh-CN"/>
        </w:rPr>
        <w:t>；</w:t>
      </w: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38.5</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7.2</w:t>
      </w:r>
      <w:r>
        <w:rPr>
          <w:rFonts w:hint="eastAsia" w:ascii="仿宋" w:hAnsi="仿宋" w:eastAsia="仿宋"/>
          <w:sz w:val="32"/>
          <w:szCs w:val="32"/>
          <w:highlight w:val="none"/>
        </w:rPr>
        <w:t>%。</w:t>
      </w:r>
    </w:p>
    <w:p w14:paraId="17CEC783">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eastAsia="zh-CN"/>
        </w:rPr>
        <w:t>一般公共服务（类）支出</w:t>
      </w:r>
      <w:r>
        <w:rPr>
          <w:rFonts w:hint="eastAsia" w:ascii="仿宋" w:hAnsi="仿宋" w:eastAsia="仿宋"/>
          <w:sz w:val="32"/>
          <w:szCs w:val="32"/>
          <w:highlight w:val="none"/>
          <w:lang w:val="en-US" w:eastAsia="zh-CN"/>
        </w:rPr>
        <w:t>410.13万元，占76.6</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ascii="仿宋" w:hAnsi="仿宋" w:eastAsia="仿宋" w:cs="仿宋"/>
          <w:spacing w:val="4"/>
          <w:sz w:val="31"/>
          <w:szCs w:val="31"/>
        </w:rPr>
        <w:t>机关干部工资支出及单位正常运行的水费、电费、印刷</w:t>
      </w:r>
      <w:r>
        <w:rPr>
          <w:rFonts w:ascii="仿宋" w:hAnsi="仿宋" w:eastAsia="仿宋" w:cs="仿宋"/>
          <w:spacing w:val="5"/>
          <w:sz w:val="31"/>
          <w:szCs w:val="31"/>
        </w:rPr>
        <w:t>费、取暖费等</w:t>
      </w:r>
      <w:r>
        <w:rPr>
          <w:rFonts w:hint="eastAsia" w:ascii="仿宋" w:hAnsi="仿宋" w:eastAsia="仿宋"/>
          <w:sz w:val="32"/>
          <w:szCs w:val="32"/>
          <w:highlight w:val="none"/>
          <w:lang w:val="en-US" w:eastAsia="zh-CN"/>
        </w:rPr>
        <w:t>。</w:t>
      </w:r>
    </w:p>
    <w:p w14:paraId="3B2B3449">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社会保障和就业（类）支出56.59万元，占10.6</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ascii="仿宋" w:hAnsi="仿宋" w:eastAsia="仿宋" w:cs="仿宋"/>
          <w:spacing w:val="7"/>
          <w:sz w:val="31"/>
          <w:szCs w:val="31"/>
        </w:rPr>
        <w:t>机关干部社会保险支出</w:t>
      </w:r>
      <w:r>
        <w:rPr>
          <w:rFonts w:hint="eastAsia" w:ascii="仿宋" w:hAnsi="仿宋" w:eastAsia="仿宋"/>
          <w:sz w:val="32"/>
          <w:szCs w:val="32"/>
          <w:highlight w:val="none"/>
          <w:lang w:val="en-US" w:eastAsia="zh-CN"/>
        </w:rPr>
        <w:t>。</w:t>
      </w:r>
    </w:p>
    <w:p w14:paraId="0EDB06C3">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卫生健康（类）支出26.78万元，占5</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ascii="仿宋" w:hAnsi="仿宋" w:eastAsia="仿宋" w:cs="仿宋"/>
          <w:spacing w:val="5"/>
          <w:sz w:val="31"/>
          <w:szCs w:val="31"/>
        </w:rPr>
        <w:t>机关干部医疗保险支出</w:t>
      </w:r>
      <w:r>
        <w:rPr>
          <w:rFonts w:hint="eastAsia" w:ascii="仿宋" w:hAnsi="仿宋" w:eastAsia="仿宋"/>
          <w:sz w:val="32"/>
          <w:szCs w:val="32"/>
          <w:highlight w:val="none"/>
          <w:lang w:val="en-US" w:eastAsia="zh-CN"/>
        </w:rPr>
        <w:t>。</w:t>
      </w:r>
    </w:p>
    <w:p w14:paraId="63DD0743">
      <w:pPr>
        <w:ind w:firstLine="640" w:firstLineChars="200"/>
        <w:rPr>
          <w:rFonts w:hint="default" w:ascii="仿宋" w:hAnsi="仿宋" w:eastAsia="仿宋"/>
          <w:sz w:val="32"/>
          <w:szCs w:val="32"/>
          <w:highlight w:val="none"/>
          <w:lang w:val="en-US" w:eastAsia="zh-CN"/>
        </w:rPr>
      </w:pPr>
      <w:r>
        <w:rPr>
          <w:rFonts w:hint="eastAsia" w:ascii="仿宋" w:hAnsi="仿宋" w:eastAsia="仿宋"/>
          <w:sz w:val="32"/>
          <w:szCs w:val="32"/>
          <w:highlight w:val="none"/>
          <w:lang w:val="en-US" w:eastAsia="zh-CN"/>
        </w:rPr>
        <w:t>住房保障（类）支出41.48万元，占7.8</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ascii="仿宋" w:hAnsi="仿宋" w:eastAsia="仿宋" w:cs="仿宋"/>
          <w:spacing w:val="-2"/>
          <w:sz w:val="30"/>
          <w:szCs w:val="30"/>
        </w:rPr>
        <w:t>机关干部住房公积金的支出</w:t>
      </w:r>
      <w:r>
        <w:rPr>
          <w:rFonts w:hint="eastAsia" w:ascii="仿宋" w:hAnsi="仿宋" w:eastAsia="仿宋"/>
          <w:sz w:val="32"/>
          <w:szCs w:val="32"/>
          <w:highlight w:val="none"/>
          <w:lang w:val="en-US" w:eastAsia="zh-CN"/>
        </w:rPr>
        <w:t>。</w:t>
      </w:r>
    </w:p>
    <w:p w14:paraId="39E2D860">
      <w:pPr>
        <w:pStyle w:val="9"/>
        <w:rPr>
          <w:rFonts w:hint="eastAsia" w:ascii="楷体" w:hAnsi="楷体" w:eastAsia="楷体"/>
          <w:kern w:val="0"/>
          <w:sz w:val="32"/>
          <w:szCs w:val="32"/>
          <w:highlight w:val="none"/>
          <w:lang w:val="en-US" w:eastAsia="zh-CN"/>
        </w:rPr>
      </w:pPr>
      <w:r>
        <w:rPr>
          <w:rFonts w:hint="eastAsia" w:ascii="仿宋" w:hAnsi="仿宋" w:eastAsia="仿宋"/>
          <w:kern w:val="0"/>
          <w:sz w:val="32"/>
          <w:szCs w:val="32"/>
          <w:highlight w:val="none"/>
        </w:rPr>
        <w:t xml:space="preserve">   </w:t>
      </w:r>
      <w:r>
        <w:rPr>
          <w:rFonts w:hint="eastAsia" w:ascii="楷体" w:hAnsi="楷体" w:eastAsia="楷体"/>
          <w:kern w:val="0"/>
          <w:sz w:val="32"/>
          <w:szCs w:val="32"/>
          <w:highlight w:val="none"/>
          <w:lang w:eastAsia="zh-CN"/>
        </w:rPr>
        <w:t>六、</w:t>
      </w:r>
      <w:r>
        <w:rPr>
          <w:rFonts w:hint="eastAsia" w:ascii="楷体" w:hAnsi="楷体" w:eastAsia="楷体"/>
          <w:kern w:val="0"/>
          <w:sz w:val="32"/>
          <w:szCs w:val="32"/>
          <w:highlight w:val="none"/>
          <w:lang w:val="en-US" w:eastAsia="zh-CN"/>
        </w:rPr>
        <w:t>2025年一般公共预算基本支出情况</w:t>
      </w:r>
    </w:p>
    <w:p w14:paraId="5EA64684">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2025年一般公共预算基本支出534.99万元，其中：</w:t>
      </w:r>
    </w:p>
    <w:p w14:paraId="0A48DC2A">
      <w:pPr>
        <w:ind w:firstLine="640" w:firstLineChars="200"/>
        <w:rPr>
          <w:rFonts w:ascii="仿宋" w:hAnsi="仿宋" w:eastAsia="仿宋"/>
          <w:sz w:val="32"/>
          <w:szCs w:val="32"/>
          <w:highlight w:val="none"/>
        </w:rPr>
      </w:pPr>
      <w:r>
        <w:rPr>
          <w:rFonts w:hint="eastAsia" w:ascii="仿宋" w:hAnsi="仿宋" w:eastAsia="仿宋"/>
          <w:sz w:val="32"/>
          <w:szCs w:val="32"/>
          <w:highlight w:val="none"/>
        </w:rPr>
        <w:t>人员经费</w:t>
      </w:r>
      <w:r>
        <w:rPr>
          <w:rFonts w:hint="eastAsia" w:ascii="仿宋" w:hAnsi="仿宋" w:eastAsia="仿宋"/>
          <w:sz w:val="32"/>
          <w:szCs w:val="32"/>
          <w:highlight w:val="none"/>
          <w:lang w:val="en-US" w:eastAsia="zh-CN"/>
        </w:rPr>
        <w:t>496.49</w:t>
      </w:r>
      <w:r>
        <w:rPr>
          <w:rFonts w:hint="eastAsia" w:ascii="仿宋" w:hAnsi="仿宋" w:eastAsia="仿宋"/>
          <w:sz w:val="32"/>
          <w:szCs w:val="32"/>
          <w:highlight w:val="none"/>
        </w:rPr>
        <w:t>万元，主要包括：基本工资、津贴补贴、奖金、</w:t>
      </w:r>
      <w:r>
        <w:rPr>
          <w:rFonts w:hint="eastAsia" w:ascii="仿宋" w:hAnsi="仿宋" w:eastAsia="仿宋"/>
          <w:sz w:val="32"/>
          <w:szCs w:val="32"/>
          <w:highlight w:val="none"/>
          <w:lang w:eastAsia="zh-CN"/>
        </w:rPr>
        <w:t>绩效工资、机关事业单位基本养老保险缴费、职工基本医疗保险缴费、其他社会保障缴费、住房公积金</w:t>
      </w:r>
      <w:r>
        <w:rPr>
          <w:rFonts w:hint="eastAsia" w:ascii="仿宋" w:hAnsi="仿宋" w:eastAsia="仿宋"/>
          <w:sz w:val="32"/>
          <w:szCs w:val="32"/>
          <w:highlight w:val="none"/>
        </w:rPr>
        <w:t>、生活补助、其他对个人和家庭补助支出</w:t>
      </w:r>
      <w:r>
        <w:rPr>
          <w:rFonts w:hint="eastAsia" w:ascii="仿宋" w:hAnsi="仿宋" w:eastAsia="仿宋"/>
          <w:sz w:val="32"/>
          <w:szCs w:val="32"/>
          <w:highlight w:val="none"/>
          <w:lang w:eastAsia="zh-CN"/>
        </w:rPr>
        <w:t>等</w:t>
      </w:r>
      <w:r>
        <w:rPr>
          <w:rFonts w:hint="eastAsia" w:ascii="仿宋" w:hAnsi="仿宋" w:eastAsia="仿宋"/>
          <w:sz w:val="32"/>
          <w:szCs w:val="32"/>
          <w:highlight w:val="none"/>
        </w:rPr>
        <w:t>；</w:t>
      </w:r>
    </w:p>
    <w:p w14:paraId="647BF668">
      <w:pPr>
        <w:pStyle w:val="9"/>
        <w:ind w:firstLine="627" w:firstLineChars="196"/>
        <w:rPr>
          <w:rFonts w:ascii="仿宋" w:hAnsi="仿宋" w:eastAsia="仿宋"/>
          <w:kern w:val="0"/>
          <w:sz w:val="32"/>
          <w:szCs w:val="32"/>
          <w:highlight w:val="none"/>
        </w:rPr>
      </w:pP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38.5</w:t>
      </w:r>
      <w:r>
        <w:rPr>
          <w:rFonts w:hint="eastAsia" w:ascii="仿宋" w:hAnsi="仿宋" w:eastAsia="仿宋"/>
          <w:sz w:val="32"/>
          <w:szCs w:val="32"/>
          <w:highlight w:val="none"/>
        </w:rPr>
        <w:t>万元，主要包括：办公费、印刷费、</w:t>
      </w:r>
      <w:r>
        <w:rPr>
          <w:rFonts w:hint="eastAsia" w:ascii="仿宋" w:hAnsi="仿宋" w:eastAsia="仿宋"/>
          <w:sz w:val="32"/>
          <w:szCs w:val="32"/>
          <w:highlight w:val="none"/>
          <w:lang w:eastAsia="zh-CN"/>
        </w:rPr>
        <w:t>水费、电费、</w:t>
      </w:r>
      <w:r>
        <w:rPr>
          <w:rFonts w:hint="eastAsia" w:ascii="仿宋" w:hAnsi="仿宋" w:eastAsia="仿宋"/>
          <w:sz w:val="32"/>
          <w:szCs w:val="32"/>
          <w:highlight w:val="none"/>
        </w:rPr>
        <w:t>邮电费、取暖费、差旅费、工会经费、</w:t>
      </w:r>
      <w:r>
        <w:rPr>
          <w:rFonts w:hint="eastAsia" w:ascii="仿宋" w:hAnsi="仿宋" w:eastAsia="仿宋"/>
          <w:sz w:val="32"/>
          <w:szCs w:val="32"/>
          <w:highlight w:val="none"/>
          <w:lang w:eastAsia="zh-CN"/>
        </w:rPr>
        <w:t>福利费、</w:t>
      </w:r>
      <w:r>
        <w:rPr>
          <w:rFonts w:hint="eastAsia" w:ascii="仿宋" w:hAnsi="仿宋" w:eastAsia="仿宋"/>
          <w:sz w:val="32"/>
          <w:szCs w:val="32"/>
          <w:highlight w:val="none"/>
        </w:rPr>
        <w:t>公务用车运行维护费</w:t>
      </w:r>
      <w:r>
        <w:rPr>
          <w:rFonts w:hint="eastAsia" w:ascii="仿宋" w:hAnsi="仿宋" w:eastAsia="仿宋"/>
          <w:sz w:val="32"/>
          <w:szCs w:val="32"/>
          <w:highlight w:val="none"/>
          <w:lang w:eastAsia="zh-CN"/>
        </w:rPr>
        <w:t>、其他商品和服务支出等</w:t>
      </w:r>
      <w:r>
        <w:rPr>
          <w:rFonts w:hint="eastAsia" w:ascii="仿宋" w:hAnsi="仿宋" w:eastAsia="仿宋"/>
          <w:sz w:val="32"/>
          <w:szCs w:val="32"/>
          <w:highlight w:val="none"/>
        </w:rPr>
        <w:t>。</w:t>
      </w:r>
    </w:p>
    <w:p w14:paraId="24F343FA">
      <w:pPr>
        <w:pStyle w:val="9"/>
        <w:ind w:firstLine="640" w:firstLineChars="200"/>
        <w:rPr>
          <w:rFonts w:ascii="楷体" w:hAnsi="楷体" w:eastAsia="楷体"/>
          <w:kern w:val="0"/>
          <w:sz w:val="32"/>
          <w:szCs w:val="32"/>
          <w:highlight w:val="none"/>
        </w:rPr>
      </w:pPr>
      <w:r>
        <w:rPr>
          <w:rFonts w:hint="eastAsia" w:ascii="楷体" w:hAnsi="楷体" w:eastAsia="楷体"/>
          <w:kern w:val="0"/>
          <w:sz w:val="32"/>
          <w:szCs w:val="32"/>
          <w:highlight w:val="none"/>
          <w:lang w:eastAsia="zh-CN"/>
        </w:rPr>
        <w:t>七</w:t>
      </w:r>
      <w:r>
        <w:rPr>
          <w:rFonts w:hint="eastAsia" w:ascii="楷体" w:hAnsi="楷体" w:eastAsia="楷体"/>
          <w:kern w:val="0"/>
          <w:sz w:val="32"/>
          <w:szCs w:val="32"/>
          <w:highlight w:val="none"/>
        </w:rPr>
        <w:t>、</w:t>
      </w:r>
      <w:r>
        <w:rPr>
          <w:rFonts w:hint="eastAsia" w:ascii="楷体" w:hAnsi="楷体" w:eastAsia="楷体"/>
          <w:kern w:val="0"/>
          <w:sz w:val="32"/>
          <w:szCs w:val="32"/>
          <w:highlight w:val="none"/>
          <w:lang w:eastAsia="zh-CN"/>
        </w:rPr>
        <w:t>2025</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财政拨款</w:t>
      </w:r>
      <w:r>
        <w:rPr>
          <w:rFonts w:hint="eastAsia" w:ascii="楷体" w:hAnsi="楷体" w:eastAsia="楷体"/>
          <w:kern w:val="0"/>
          <w:sz w:val="32"/>
          <w:szCs w:val="32"/>
          <w:highlight w:val="none"/>
        </w:rPr>
        <w:t>“三公经费”情况</w:t>
      </w:r>
    </w:p>
    <w:p w14:paraId="475D5BCF">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lang w:eastAsia="zh-CN"/>
        </w:rPr>
        <w:t>2025</w:t>
      </w:r>
      <w:r>
        <w:rPr>
          <w:rFonts w:hint="eastAsia" w:ascii="仿宋" w:hAnsi="仿宋" w:eastAsia="仿宋"/>
          <w:kern w:val="0"/>
          <w:sz w:val="32"/>
          <w:szCs w:val="32"/>
          <w:highlight w:val="none"/>
        </w:rPr>
        <w:t>年“三公”经费预算数</w:t>
      </w:r>
      <w:r>
        <w:rPr>
          <w:rFonts w:hint="eastAsia" w:ascii="仿宋" w:hAnsi="仿宋" w:eastAsia="仿宋"/>
          <w:kern w:val="0"/>
          <w:sz w:val="32"/>
          <w:szCs w:val="32"/>
          <w:highlight w:val="none"/>
          <w:lang w:val="en-US" w:eastAsia="zh-CN"/>
        </w:rPr>
        <w:t>2.5</w:t>
      </w:r>
      <w:r>
        <w:rPr>
          <w:rFonts w:hint="eastAsia" w:ascii="仿宋" w:hAnsi="仿宋" w:eastAsia="仿宋"/>
          <w:kern w:val="0"/>
          <w:sz w:val="32"/>
          <w:szCs w:val="32"/>
          <w:highlight w:val="none"/>
        </w:rPr>
        <w:t>万元，</w:t>
      </w:r>
      <w:r>
        <w:rPr>
          <w:rFonts w:hint="eastAsia" w:ascii="仿宋" w:hAnsi="仿宋" w:eastAsia="仿宋"/>
          <w:kern w:val="0"/>
          <w:sz w:val="32"/>
          <w:szCs w:val="32"/>
          <w:highlight w:val="none"/>
          <w:lang w:eastAsia="zh-CN"/>
        </w:rPr>
        <w:t>与2024</w:t>
      </w:r>
      <w:r>
        <w:rPr>
          <w:rFonts w:hint="eastAsia" w:ascii="仿宋" w:hAnsi="仿宋" w:eastAsia="仿宋"/>
          <w:kern w:val="0"/>
          <w:sz w:val="32"/>
          <w:szCs w:val="32"/>
          <w:highlight w:val="none"/>
        </w:rPr>
        <w:t>年预算</w:t>
      </w:r>
      <w:r>
        <w:rPr>
          <w:rFonts w:hint="eastAsia" w:ascii="仿宋" w:hAnsi="仿宋" w:eastAsia="仿宋"/>
          <w:kern w:val="0"/>
          <w:sz w:val="32"/>
          <w:szCs w:val="32"/>
          <w:highlight w:val="none"/>
          <w:lang w:eastAsia="zh-CN"/>
        </w:rPr>
        <w:t>数相同</w:t>
      </w:r>
      <w:r>
        <w:rPr>
          <w:rFonts w:hint="eastAsia" w:ascii="仿宋" w:hAnsi="仿宋" w:eastAsia="仿宋"/>
          <w:kern w:val="0"/>
          <w:sz w:val="32"/>
          <w:szCs w:val="32"/>
          <w:highlight w:val="none"/>
        </w:rPr>
        <w:t>。其中：</w:t>
      </w:r>
    </w:p>
    <w:p w14:paraId="51930B52">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rPr>
        <w:t>1.因公出国（境）费0万元，与</w:t>
      </w:r>
      <w:r>
        <w:rPr>
          <w:rFonts w:hint="eastAsia" w:ascii="仿宋" w:hAnsi="仿宋" w:eastAsia="仿宋"/>
          <w:kern w:val="0"/>
          <w:sz w:val="32"/>
          <w:szCs w:val="32"/>
          <w:highlight w:val="none"/>
          <w:lang w:eastAsia="zh-CN"/>
        </w:rPr>
        <w:t>2024</w:t>
      </w:r>
      <w:r>
        <w:rPr>
          <w:rFonts w:hint="eastAsia" w:ascii="仿宋" w:hAnsi="仿宋" w:eastAsia="仿宋"/>
          <w:kern w:val="0"/>
          <w:sz w:val="32"/>
          <w:szCs w:val="32"/>
          <w:highlight w:val="none"/>
        </w:rPr>
        <w:t>年预算数相同。</w:t>
      </w:r>
    </w:p>
    <w:p w14:paraId="55C1F853">
      <w:pPr>
        <w:pStyle w:val="9"/>
        <w:ind w:firstLine="627" w:firstLineChars="196"/>
        <w:rPr>
          <w:rFonts w:hint="eastAsia" w:ascii="仿宋" w:hAnsi="仿宋" w:eastAsia="仿宋"/>
          <w:kern w:val="0"/>
          <w:sz w:val="32"/>
          <w:szCs w:val="32"/>
          <w:highlight w:val="none"/>
          <w:lang w:val="en-US" w:eastAsia="zh-CN"/>
        </w:rPr>
      </w:pPr>
      <w:r>
        <w:rPr>
          <w:rFonts w:hint="eastAsia" w:ascii="仿宋" w:hAnsi="仿宋" w:eastAsia="仿宋"/>
          <w:kern w:val="0"/>
          <w:sz w:val="32"/>
          <w:szCs w:val="32"/>
          <w:highlight w:val="none"/>
        </w:rPr>
        <w:t>2.公务接待费</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万元，</w:t>
      </w:r>
      <w:r>
        <w:rPr>
          <w:rFonts w:hint="eastAsia" w:ascii="仿宋" w:hAnsi="仿宋" w:eastAsia="仿宋"/>
          <w:kern w:val="0"/>
          <w:sz w:val="32"/>
          <w:szCs w:val="32"/>
          <w:highlight w:val="none"/>
          <w:lang w:eastAsia="zh-CN"/>
        </w:rPr>
        <w:t>与2024</w:t>
      </w:r>
      <w:r>
        <w:rPr>
          <w:rFonts w:hint="eastAsia" w:ascii="仿宋" w:hAnsi="仿宋" w:eastAsia="仿宋"/>
          <w:kern w:val="0"/>
          <w:sz w:val="32"/>
          <w:szCs w:val="32"/>
          <w:highlight w:val="none"/>
        </w:rPr>
        <w:t>年预算</w:t>
      </w:r>
      <w:r>
        <w:rPr>
          <w:rFonts w:hint="eastAsia" w:ascii="仿宋" w:hAnsi="仿宋" w:eastAsia="仿宋"/>
          <w:kern w:val="0"/>
          <w:sz w:val="32"/>
          <w:szCs w:val="32"/>
          <w:highlight w:val="none"/>
          <w:lang w:eastAsia="zh-CN"/>
        </w:rPr>
        <w:t>数相同。</w:t>
      </w:r>
    </w:p>
    <w:p w14:paraId="78C2E709">
      <w:pPr>
        <w:pStyle w:val="9"/>
        <w:ind w:firstLine="640" w:firstLineChars="200"/>
        <w:rPr>
          <w:rFonts w:hint="eastAsia" w:ascii="仿宋" w:hAnsi="仿宋" w:eastAsia="仿宋"/>
          <w:kern w:val="0"/>
          <w:sz w:val="32"/>
          <w:szCs w:val="32"/>
          <w:highlight w:val="none"/>
        </w:rPr>
      </w:pPr>
      <w:r>
        <w:rPr>
          <w:rFonts w:hint="eastAsia" w:ascii="仿宋" w:hAnsi="仿宋" w:eastAsia="仿宋"/>
          <w:kern w:val="0"/>
          <w:sz w:val="32"/>
          <w:szCs w:val="32"/>
          <w:highlight w:val="none"/>
        </w:rPr>
        <w:t>3.公务用车购置及运行费</w:t>
      </w:r>
      <w:r>
        <w:rPr>
          <w:rFonts w:hint="eastAsia" w:ascii="仿宋" w:hAnsi="仿宋" w:eastAsia="仿宋"/>
          <w:kern w:val="0"/>
          <w:sz w:val="32"/>
          <w:szCs w:val="32"/>
          <w:highlight w:val="none"/>
          <w:lang w:val="en-US" w:eastAsia="zh-CN"/>
        </w:rPr>
        <w:t>2.5</w:t>
      </w:r>
      <w:r>
        <w:rPr>
          <w:rFonts w:hint="eastAsia" w:ascii="仿宋" w:hAnsi="仿宋" w:eastAsia="仿宋"/>
          <w:kern w:val="0"/>
          <w:sz w:val="32"/>
          <w:szCs w:val="32"/>
          <w:highlight w:val="none"/>
        </w:rPr>
        <w:t>万元，</w:t>
      </w:r>
      <w:r>
        <w:rPr>
          <w:rFonts w:hint="eastAsia" w:ascii="仿宋" w:hAnsi="仿宋" w:eastAsia="仿宋"/>
          <w:kern w:val="0"/>
          <w:sz w:val="32"/>
          <w:szCs w:val="32"/>
          <w:highlight w:val="none"/>
          <w:lang w:eastAsia="zh-CN"/>
        </w:rPr>
        <w:t>与2024</w:t>
      </w:r>
      <w:r>
        <w:rPr>
          <w:rFonts w:hint="eastAsia" w:ascii="仿宋" w:hAnsi="仿宋" w:eastAsia="仿宋"/>
          <w:kern w:val="0"/>
          <w:sz w:val="32"/>
          <w:szCs w:val="32"/>
          <w:highlight w:val="none"/>
        </w:rPr>
        <w:t>年预算</w:t>
      </w:r>
      <w:r>
        <w:rPr>
          <w:rFonts w:hint="eastAsia" w:ascii="仿宋" w:hAnsi="仿宋" w:eastAsia="仿宋"/>
          <w:kern w:val="0"/>
          <w:sz w:val="32"/>
          <w:szCs w:val="32"/>
          <w:highlight w:val="none"/>
          <w:lang w:eastAsia="zh-CN"/>
        </w:rPr>
        <w:t>数相同</w:t>
      </w:r>
      <w:r>
        <w:rPr>
          <w:rFonts w:hint="eastAsia" w:ascii="仿宋" w:hAnsi="仿宋" w:eastAsia="仿宋"/>
          <w:kern w:val="0"/>
          <w:sz w:val="32"/>
          <w:szCs w:val="32"/>
          <w:highlight w:val="none"/>
        </w:rPr>
        <w:t>。其中，公务用车运行维护费</w:t>
      </w:r>
      <w:r>
        <w:rPr>
          <w:rFonts w:hint="eastAsia" w:ascii="仿宋" w:hAnsi="仿宋" w:eastAsia="仿宋"/>
          <w:kern w:val="0"/>
          <w:sz w:val="32"/>
          <w:szCs w:val="32"/>
          <w:highlight w:val="none"/>
          <w:lang w:val="en-US" w:eastAsia="zh-CN"/>
        </w:rPr>
        <w:t>2.5</w:t>
      </w:r>
      <w:r>
        <w:rPr>
          <w:rFonts w:hint="eastAsia" w:ascii="仿宋" w:hAnsi="仿宋" w:eastAsia="仿宋"/>
          <w:kern w:val="0"/>
          <w:sz w:val="32"/>
          <w:szCs w:val="32"/>
          <w:highlight w:val="none"/>
        </w:rPr>
        <w:t>万元，</w:t>
      </w:r>
      <w:r>
        <w:rPr>
          <w:rFonts w:hint="eastAsia" w:ascii="仿宋" w:hAnsi="仿宋" w:eastAsia="仿宋"/>
          <w:kern w:val="0"/>
          <w:sz w:val="32"/>
          <w:szCs w:val="32"/>
          <w:highlight w:val="none"/>
          <w:lang w:eastAsia="zh-CN"/>
        </w:rPr>
        <w:t>与2024</w:t>
      </w:r>
      <w:r>
        <w:rPr>
          <w:rFonts w:hint="eastAsia" w:ascii="仿宋" w:hAnsi="仿宋" w:eastAsia="仿宋"/>
          <w:kern w:val="0"/>
          <w:sz w:val="32"/>
          <w:szCs w:val="32"/>
          <w:highlight w:val="none"/>
        </w:rPr>
        <w:t>年预算</w:t>
      </w:r>
      <w:r>
        <w:rPr>
          <w:rFonts w:hint="eastAsia" w:ascii="仿宋" w:hAnsi="仿宋" w:eastAsia="仿宋"/>
          <w:kern w:val="0"/>
          <w:sz w:val="32"/>
          <w:szCs w:val="32"/>
          <w:highlight w:val="none"/>
          <w:lang w:eastAsia="zh-CN"/>
        </w:rPr>
        <w:t>数相同</w:t>
      </w:r>
      <w:r>
        <w:rPr>
          <w:rFonts w:hint="eastAsia" w:ascii="仿宋" w:hAnsi="仿宋" w:eastAsia="仿宋"/>
          <w:kern w:val="0"/>
          <w:sz w:val="32"/>
          <w:szCs w:val="32"/>
          <w:highlight w:val="none"/>
        </w:rPr>
        <w:t>，公务用车购置</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万元，</w:t>
      </w:r>
      <w:r>
        <w:rPr>
          <w:rFonts w:hint="eastAsia" w:ascii="仿宋" w:hAnsi="仿宋" w:eastAsia="仿宋"/>
          <w:kern w:val="0"/>
          <w:sz w:val="32"/>
          <w:szCs w:val="32"/>
          <w:highlight w:val="none"/>
          <w:lang w:eastAsia="zh-CN"/>
        </w:rPr>
        <w:t>与2024</w:t>
      </w:r>
      <w:r>
        <w:rPr>
          <w:rFonts w:hint="eastAsia" w:ascii="仿宋" w:hAnsi="仿宋" w:eastAsia="仿宋"/>
          <w:kern w:val="0"/>
          <w:sz w:val="32"/>
          <w:szCs w:val="32"/>
          <w:highlight w:val="none"/>
        </w:rPr>
        <w:t>年预算</w:t>
      </w:r>
      <w:r>
        <w:rPr>
          <w:rFonts w:hint="eastAsia" w:ascii="仿宋" w:hAnsi="仿宋" w:eastAsia="仿宋"/>
          <w:kern w:val="0"/>
          <w:sz w:val="32"/>
          <w:szCs w:val="32"/>
          <w:highlight w:val="none"/>
          <w:lang w:eastAsia="zh-CN"/>
        </w:rPr>
        <w:t>数相同</w:t>
      </w:r>
      <w:r>
        <w:rPr>
          <w:rFonts w:hint="eastAsia" w:ascii="仿宋" w:hAnsi="仿宋" w:eastAsia="仿宋"/>
          <w:kern w:val="0"/>
          <w:sz w:val="32"/>
          <w:szCs w:val="32"/>
          <w:highlight w:val="none"/>
        </w:rPr>
        <w:t>。</w:t>
      </w:r>
    </w:p>
    <w:p w14:paraId="19793D94">
      <w:pPr>
        <w:pStyle w:val="9"/>
        <w:rPr>
          <w:rFonts w:hint="eastAsia" w:ascii="楷体" w:hAnsi="楷体" w:eastAsia="楷体" w:cs="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cs="楷体"/>
          <w:sz w:val="32"/>
          <w:szCs w:val="32"/>
          <w:highlight w:val="none"/>
          <w:lang w:eastAsia="zh-CN"/>
        </w:rPr>
        <w:t>八</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2025年</w:t>
      </w:r>
      <w:r>
        <w:rPr>
          <w:rFonts w:hint="eastAsia" w:ascii="楷体" w:hAnsi="楷体" w:eastAsia="楷体" w:cs="楷体"/>
          <w:sz w:val="32"/>
          <w:szCs w:val="32"/>
          <w:highlight w:val="none"/>
        </w:rPr>
        <w:t>政府性基金预算</w:t>
      </w:r>
      <w:r>
        <w:rPr>
          <w:rFonts w:hint="eastAsia" w:ascii="楷体" w:hAnsi="楷体" w:eastAsia="楷体" w:cs="楷体"/>
          <w:sz w:val="32"/>
          <w:szCs w:val="32"/>
          <w:highlight w:val="none"/>
          <w:lang w:eastAsia="zh-CN"/>
        </w:rPr>
        <w:t>支出</w:t>
      </w:r>
      <w:r>
        <w:rPr>
          <w:rFonts w:hint="eastAsia" w:ascii="楷体" w:hAnsi="楷体" w:eastAsia="楷体" w:cs="楷体"/>
          <w:sz w:val="32"/>
          <w:szCs w:val="32"/>
          <w:highlight w:val="none"/>
        </w:rPr>
        <w:t>情况</w:t>
      </w:r>
    </w:p>
    <w:p w14:paraId="3C66BA43">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本部门</w:t>
      </w:r>
      <w:r>
        <w:rPr>
          <w:rFonts w:hint="eastAsia" w:ascii="仿宋" w:hAnsi="仿宋" w:eastAsia="仿宋"/>
          <w:sz w:val="32"/>
          <w:szCs w:val="32"/>
          <w:highlight w:val="none"/>
          <w:lang w:eastAsia="zh-CN"/>
        </w:rPr>
        <w:t>（单位）</w:t>
      </w:r>
      <w:r>
        <w:rPr>
          <w:rFonts w:hint="eastAsia" w:ascii="仿宋" w:hAnsi="仿宋" w:eastAsia="仿宋"/>
          <w:sz w:val="32"/>
          <w:szCs w:val="32"/>
          <w:highlight w:val="none"/>
        </w:rPr>
        <w:t>无政府性基金预算</w:t>
      </w:r>
      <w:r>
        <w:rPr>
          <w:rFonts w:hint="eastAsia" w:ascii="仿宋" w:hAnsi="仿宋" w:eastAsia="仿宋"/>
          <w:sz w:val="32"/>
          <w:szCs w:val="32"/>
          <w:highlight w:val="none"/>
          <w:lang w:eastAsia="zh-CN"/>
        </w:rPr>
        <w:t>支出。</w:t>
      </w:r>
    </w:p>
    <w:p w14:paraId="632E8B82">
      <w:pPr>
        <w:pStyle w:val="9"/>
        <w:ind w:firstLine="640"/>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eastAsia="zh-CN"/>
        </w:rPr>
        <w:t>九</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2025年国有资本经营预算支出情况</w:t>
      </w:r>
    </w:p>
    <w:p w14:paraId="5AC70B91">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本部门</w:t>
      </w:r>
      <w:r>
        <w:rPr>
          <w:rFonts w:hint="eastAsia" w:ascii="仿宋" w:hAnsi="仿宋" w:eastAsia="仿宋"/>
          <w:sz w:val="32"/>
          <w:szCs w:val="32"/>
          <w:highlight w:val="none"/>
          <w:lang w:eastAsia="zh-CN"/>
        </w:rPr>
        <w:t>（单位）</w:t>
      </w:r>
      <w:r>
        <w:rPr>
          <w:rFonts w:hint="eastAsia" w:ascii="仿宋" w:hAnsi="仿宋" w:eastAsia="仿宋"/>
          <w:sz w:val="32"/>
          <w:szCs w:val="32"/>
          <w:highlight w:val="none"/>
        </w:rPr>
        <w:t>无</w:t>
      </w:r>
      <w:r>
        <w:rPr>
          <w:rFonts w:hint="eastAsia" w:ascii="仿宋" w:hAnsi="仿宋" w:eastAsia="仿宋"/>
          <w:sz w:val="32"/>
          <w:szCs w:val="32"/>
          <w:highlight w:val="none"/>
          <w:lang w:eastAsia="zh-CN"/>
        </w:rPr>
        <w:t>国有资本经营预算支出。</w:t>
      </w:r>
    </w:p>
    <w:p w14:paraId="2636BCCD">
      <w:pPr>
        <w:numPr>
          <w:ilvl w:val="0"/>
          <w:numId w:val="1"/>
        </w:numPr>
        <w:ind w:left="640" w:leftChars="0" w:firstLine="0" w:firstLineChars="0"/>
        <w:jc w:val="left"/>
        <w:rPr>
          <w:rFonts w:hint="eastAsia" w:ascii="楷体" w:hAnsi="楷体" w:eastAsia="楷体" w:cs="楷体"/>
          <w:sz w:val="32"/>
          <w:szCs w:val="32"/>
          <w:highlight w:val="none"/>
          <w:lang w:eastAsia="zh-CN"/>
        </w:rPr>
      </w:pPr>
      <w:r>
        <w:rPr>
          <w:rFonts w:hint="eastAsia" w:ascii="楷体" w:hAnsi="楷体" w:eastAsia="楷体" w:cs="楷体"/>
          <w:sz w:val="32"/>
          <w:szCs w:val="32"/>
          <w:highlight w:val="none"/>
          <w:lang w:eastAsia="zh-CN"/>
        </w:rPr>
        <w:t>其他重要事项的说明情况</w:t>
      </w:r>
    </w:p>
    <w:p w14:paraId="00297343">
      <w:pPr>
        <w:numPr>
          <w:ilvl w:val="0"/>
          <w:numId w:val="0"/>
        </w:num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lang w:eastAsia="zh-CN"/>
        </w:rPr>
        <w:t>（一）</w:t>
      </w:r>
      <w:r>
        <w:rPr>
          <w:rFonts w:hint="eastAsia" w:ascii="楷体" w:hAnsi="楷体" w:eastAsia="楷体" w:cs="楷体"/>
          <w:sz w:val="32"/>
          <w:szCs w:val="32"/>
          <w:highlight w:val="none"/>
        </w:rPr>
        <w:t>机关运行经费</w:t>
      </w:r>
    </w:p>
    <w:p w14:paraId="5AC5894E">
      <w:pPr>
        <w:pStyle w:val="8"/>
        <w:ind w:firstLine="640"/>
        <w:rPr>
          <w:rFonts w:hint="eastAsia" w:ascii="仿宋" w:hAnsi="仿宋" w:eastAsia="仿宋"/>
          <w:sz w:val="32"/>
          <w:szCs w:val="32"/>
          <w:highlight w:val="none"/>
          <w:lang w:eastAsia="zh-CN"/>
        </w:rPr>
      </w:pPr>
      <w:r>
        <w:rPr>
          <w:rFonts w:ascii="仿宋" w:hAnsi="仿宋" w:eastAsia="仿宋" w:cs="仿宋"/>
          <w:spacing w:val="4"/>
          <w:sz w:val="31"/>
          <w:szCs w:val="31"/>
        </w:rPr>
        <w:t>202</w:t>
      </w:r>
      <w:r>
        <w:rPr>
          <w:rFonts w:hint="eastAsia" w:ascii="仿宋" w:hAnsi="仿宋" w:eastAsia="仿宋" w:cs="仿宋"/>
          <w:spacing w:val="4"/>
          <w:sz w:val="31"/>
          <w:szCs w:val="31"/>
          <w:lang w:val="en-US" w:eastAsia="zh-CN"/>
        </w:rPr>
        <w:t>5</w:t>
      </w:r>
      <w:r>
        <w:rPr>
          <w:rFonts w:ascii="仿宋" w:hAnsi="仿宋" w:eastAsia="仿宋" w:cs="仿宋"/>
          <w:spacing w:val="4"/>
          <w:sz w:val="31"/>
          <w:szCs w:val="31"/>
        </w:rPr>
        <w:t>年部门本级为公益一类事业单位，无机</w:t>
      </w:r>
      <w:r>
        <w:rPr>
          <w:rFonts w:ascii="仿宋" w:hAnsi="仿宋" w:eastAsia="仿宋" w:cs="仿宋"/>
          <w:spacing w:val="3"/>
          <w:sz w:val="31"/>
          <w:szCs w:val="31"/>
        </w:rPr>
        <w:t>关运行经费</w:t>
      </w:r>
      <w:r>
        <w:rPr>
          <w:rFonts w:hint="eastAsia" w:ascii="仿宋" w:hAnsi="仿宋" w:eastAsia="仿宋"/>
          <w:sz w:val="32"/>
          <w:szCs w:val="32"/>
          <w:highlight w:val="none"/>
          <w:lang w:eastAsia="zh-CN"/>
        </w:rPr>
        <w:t>。</w:t>
      </w:r>
    </w:p>
    <w:p w14:paraId="508469CD">
      <w:pPr>
        <w:pStyle w:val="8"/>
        <w:numPr>
          <w:ilvl w:val="0"/>
          <w:numId w:val="0"/>
        </w:numPr>
        <w:ind w:firstLine="640" w:firstLineChars="200"/>
        <w:rPr>
          <w:rFonts w:hint="eastAsia" w:ascii="仿宋" w:hAnsi="仿宋" w:eastAsia="仿宋"/>
          <w:sz w:val="32"/>
          <w:szCs w:val="32"/>
          <w:highlight w:val="none"/>
          <w:lang w:val="en-US" w:eastAsia="zh-CN"/>
        </w:rPr>
      </w:pPr>
      <w:r>
        <w:rPr>
          <w:rFonts w:hint="eastAsia" w:ascii="楷体" w:hAnsi="楷体" w:eastAsia="楷体" w:cs="楷体"/>
          <w:kern w:val="2"/>
          <w:sz w:val="32"/>
          <w:szCs w:val="32"/>
          <w:highlight w:val="none"/>
          <w:lang w:val="en-US" w:eastAsia="zh-CN" w:bidi="ar-SA"/>
        </w:rPr>
        <w:t>（二）委托业务费</w:t>
      </w:r>
    </w:p>
    <w:p w14:paraId="79A7F3B4">
      <w:pPr>
        <w:pStyle w:val="8"/>
        <w:numPr>
          <w:ilvl w:val="0"/>
          <w:numId w:val="0"/>
        </w:numPr>
        <w:rPr>
          <w:rFonts w:hint="default" w:ascii="仿宋" w:hAnsi="仿宋" w:eastAsia="仿宋"/>
          <w:sz w:val="32"/>
          <w:szCs w:val="32"/>
          <w:highlight w:val="none"/>
          <w:lang w:val="en-US" w:eastAsia="zh-CN"/>
        </w:rPr>
      </w:pPr>
      <w:r>
        <w:rPr>
          <w:rFonts w:hint="eastAsia" w:ascii="仿宋" w:hAnsi="仿宋" w:eastAsia="仿宋"/>
          <w:sz w:val="32"/>
          <w:szCs w:val="32"/>
          <w:highlight w:val="none"/>
          <w:lang w:val="en-US" w:eastAsia="zh-CN"/>
        </w:rPr>
        <w:t xml:space="preserve">    </w:t>
      </w:r>
      <w:r>
        <w:rPr>
          <w:rFonts w:hint="eastAsia" w:ascii="仿宋" w:hAnsi="仿宋" w:eastAsia="仿宋"/>
          <w:kern w:val="0"/>
          <w:sz w:val="32"/>
          <w:szCs w:val="32"/>
          <w:highlight w:val="none"/>
          <w:lang w:eastAsia="zh-CN"/>
        </w:rPr>
        <w:t>2025</w:t>
      </w:r>
      <w:r>
        <w:rPr>
          <w:rFonts w:hint="eastAsia" w:ascii="仿宋" w:hAnsi="仿宋" w:eastAsia="仿宋"/>
          <w:kern w:val="0"/>
          <w:sz w:val="32"/>
          <w:szCs w:val="32"/>
          <w:highlight w:val="none"/>
        </w:rPr>
        <w:t>年</w:t>
      </w:r>
      <w:r>
        <w:rPr>
          <w:rFonts w:hint="eastAsia" w:ascii="仿宋" w:hAnsi="仿宋" w:eastAsia="仿宋"/>
          <w:kern w:val="0"/>
          <w:sz w:val="32"/>
          <w:szCs w:val="32"/>
          <w:highlight w:val="none"/>
          <w:lang w:eastAsia="zh-CN"/>
        </w:rPr>
        <w:t>委托业务费</w:t>
      </w:r>
      <w:r>
        <w:rPr>
          <w:rFonts w:hint="eastAsia" w:ascii="仿宋" w:hAnsi="仿宋" w:eastAsia="仿宋"/>
          <w:kern w:val="0"/>
          <w:sz w:val="32"/>
          <w:szCs w:val="32"/>
          <w:highlight w:val="none"/>
        </w:rPr>
        <w:t>预算数</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万元，</w:t>
      </w:r>
      <w:r>
        <w:rPr>
          <w:rFonts w:hint="eastAsia" w:ascii="仿宋" w:hAnsi="仿宋" w:eastAsia="仿宋"/>
          <w:kern w:val="0"/>
          <w:sz w:val="32"/>
          <w:szCs w:val="32"/>
          <w:highlight w:val="none"/>
          <w:lang w:eastAsia="zh-CN"/>
        </w:rPr>
        <w:t>与2024</w:t>
      </w:r>
      <w:r>
        <w:rPr>
          <w:rFonts w:hint="eastAsia" w:ascii="仿宋" w:hAnsi="仿宋" w:eastAsia="仿宋"/>
          <w:kern w:val="0"/>
          <w:sz w:val="32"/>
          <w:szCs w:val="32"/>
          <w:highlight w:val="none"/>
        </w:rPr>
        <w:t>年预算</w:t>
      </w:r>
      <w:r>
        <w:rPr>
          <w:rFonts w:hint="eastAsia" w:ascii="仿宋" w:hAnsi="仿宋" w:eastAsia="仿宋"/>
          <w:kern w:val="0"/>
          <w:sz w:val="32"/>
          <w:szCs w:val="32"/>
          <w:highlight w:val="none"/>
          <w:lang w:eastAsia="zh-CN"/>
        </w:rPr>
        <w:t>数相同</w:t>
      </w:r>
      <w:r>
        <w:rPr>
          <w:rFonts w:hint="eastAsia" w:ascii="仿宋" w:hAnsi="仿宋" w:eastAsia="仿宋"/>
          <w:kern w:val="0"/>
          <w:sz w:val="32"/>
          <w:szCs w:val="32"/>
          <w:highlight w:val="none"/>
        </w:rPr>
        <w:t>。</w:t>
      </w:r>
    </w:p>
    <w:p w14:paraId="731FCE4E">
      <w:pPr>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（三）</w:t>
      </w:r>
      <w:r>
        <w:rPr>
          <w:rFonts w:hint="eastAsia" w:ascii="楷体" w:hAnsi="楷体" w:eastAsia="楷体"/>
          <w:sz w:val="32"/>
          <w:szCs w:val="32"/>
          <w:highlight w:val="none"/>
        </w:rPr>
        <w:t>政府采购情况</w:t>
      </w:r>
    </w:p>
    <w:p w14:paraId="448ECA0F">
      <w:pPr>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年政府采购预算总额</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万元，其中：政府采购办公设备和其他设备预算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万元，政府采购工程预算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万元，政府采购服务预算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w:t>
      </w:r>
    </w:p>
    <w:p w14:paraId="34275A39">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lang w:eastAsia="zh-CN"/>
        </w:rPr>
        <w:t>（四）</w:t>
      </w:r>
      <w:r>
        <w:rPr>
          <w:rFonts w:hint="eastAsia" w:ascii="楷体" w:hAnsi="楷体" w:eastAsia="楷体"/>
          <w:sz w:val="32"/>
          <w:szCs w:val="32"/>
          <w:highlight w:val="none"/>
        </w:rPr>
        <w:t>国有资产占</w:t>
      </w:r>
      <w:r>
        <w:rPr>
          <w:rFonts w:hint="eastAsia" w:ascii="楷体" w:hAnsi="楷体" w:eastAsia="楷体"/>
          <w:sz w:val="32"/>
          <w:szCs w:val="32"/>
          <w:highlight w:val="none"/>
          <w:lang w:eastAsia="zh-CN"/>
        </w:rPr>
        <w:t>有使</w:t>
      </w:r>
      <w:r>
        <w:rPr>
          <w:rFonts w:hint="eastAsia" w:ascii="楷体" w:hAnsi="楷体" w:eastAsia="楷体"/>
          <w:sz w:val="32"/>
          <w:szCs w:val="32"/>
          <w:highlight w:val="none"/>
        </w:rPr>
        <w:t>用情况</w:t>
      </w:r>
    </w:p>
    <w:p w14:paraId="23F695B6">
      <w:pPr>
        <w:pStyle w:val="8"/>
        <w:ind w:firstLine="0" w:firstLineChars="0"/>
        <w:jc w:val="left"/>
        <w:rPr>
          <w:rFonts w:ascii="仿宋" w:hAnsi="仿宋" w:eastAsia="仿宋"/>
          <w:sz w:val="32"/>
          <w:szCs w:val="32"/>
          <w:highlight w:val="none"/>
        </w:rPr>
      </w:pPr>
      <w:r>
        <w:rPr>
          <w:rFonts w:hint="eastAsia" w:ascii="仿宋" w:hAnsi="仿宋" w:eastAsia="仿宋"/>
          <w:sz w:val="32"/>
          <w:szCs w:val="32"/>
          <w:highlight w:val="none"/>
        </w:rPr>
        <w:t xml:space="preserve">    截至</w:t>
      </w: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月，部门本级和所属各预算单位共有车辆</w:t>
      </w:r>
      <w:r>
        <w:rPr>
          <w:rFonts w:hint="eastAsia" w:ascii="仿宋" w:hAnsi="仿宋" w:eastAsia="仿宋"/>
          <w:sz w:val="32"/>
          <w:szCs w:val="32"/>
          <w:highlight w:val="none"/>
          <w:lang w:val="en-US" w:eastAsia="zh-CN"/>
        </w:rPr>
        <w:t xml:space="preserve">0 </w:t>
      </w:r>
      <w:r>
        <w:rPr>
          <w:rFonts w:hint="eastAsia" w:ascii="仿宋" w:hAnsi="仿宋" w:eastAsia="仿宋"/>
          <w:sz w:val="32"/>
          <w:szCs w:val="32"/>
          <w:highlight w:val="none"/>
        </w:rPr>
        <w:t>辆，其中，领导干部用车</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辆、一般公务用车</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辆,一般执法执勤用车</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辆、特种专业技术用车</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辆、其他用车</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辆，价值200万元以上大型设备</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台（套）。</w:t>
      </w:r>
    </w:p>
    <w:p w14:paraId="04C90835">
      <w:pPr>
        <w:pStyle w:val="8"/>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年部门预算安排购置车辆及价值200万元以上大型设备</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w:t>
      </w:r>
    </w:p>
    <w:p w14:paraId="77621D1F">
      <w:pPr>
        <w:numPr>
          <w:ilvl w:val="0"/>
          <w:numId w:val="0"/>
        </w:numPr>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（五）</w:t>
      </w:r>
      <w:r>
        <w:rPr>
          <w:rFonts w:hint="eastAsia" w:ascii="楷体" w:hAnsi="楷体" w:eastAsia="楷体"/>
          <w:sz w:val="32"/>
          <w:szCs w:val="32"/>
          <w:highlight w:val="none"/>
        </w:rPr>
        <w:t>预算项目绩效目标</w:t>
      </w:r>
      <w:r>
        <w:rPr>
          <w:rFonts w:hint="eastAsia" w:ascii="楷体" w:hAnsi="楷体" w:eastAsia="楷体"/>
          <w:sz w:val="32"/>
          <w:szCs w:val="32"/>
          <w:highlight w:val="none"/>
          <w:lang w:eastAsia="zh-CN"/>
        </w:rPr>
        <w:t>管理</w:t>
      </w:r>
      <w:r>
        <w:rPr>
          <w:rFonts w:hint="eastAsia" w:ascii="楷体" w:hAnsi="楷体" w:eastAsia="楷体"/>
          <w:sz w:val="32"/>
          <w:szCs w:val="32"/>
          <w:highlight w:val="none"/>
        </w:rPr>
        <w:t>情况</w:t>
      </w:r>
    </w:p>
    <w:p w14:paraId="5078CBB1">
      <w:pPr>
        <w:jc w:val="left"/>
        <w:rPr>
          <w:rFonts w:ascii="仿宋" w:hAnsi="仿宋" w:eastAsia="仿宋"/>
          <w:sz w:val="32"/>
          <w:szCs w:val="32"/>
          <w:highlight w:val="none"/>
        </w:rPr>
      </w:pPr>
      <w:r>
        <w:rPr>
          <w:rFonts w:hint="eastAsia" w:ascii="仿宋" w:hAnsi="仿宋" w:eastAsia="仿宋"/>
          <w:sz w:val="32"/>
          <w:szCs w:val="32"/>
          <w:highlight w:val="none"/>
        </w:rPr>
        <w:t xml:space="preserve">    按照全面实施预算绩效管理的要求，结合本部门职能和重点工作，</w:t>
      </w: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年确定</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个部门本级预算项目，涉及金额</w:t>
      </w:r>
      <w:bookmarkStart w:id="0" w:name="_GoBack"/>
      <w:bookmarkEnd w:id="0"/>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w:t>
      </w:r>
    </w:p>
    <w:p w14:paraId="121ABA6C">
      <w:pPr>
        <w:rPr>
          <w:rFonts w:ascii="仿宋" w:hAnsi="仿宋" w:eastAsia="仿宋"/>
          <w:sz w:val="32"/>
          <w:szCs w:val="32"/>
          <w:highlight w:val="none"/>
        </w:rPr>
      </w:pPr>
      <w:r>
        <w:rPr>
          <w:rFonts w:ascii="仿宋" w:hAnsi="仿宋" w:eastAsia="仿宋"/>
          <w:sz w:val="32"/>
          <w:szCs w:val="32"/>
          <w:highlight w:val="none"/>
        </w:rPr>
        <w:br w:type="page"/>
      </w:r>
    </w:p>
    <w:p w14:paraId="3EA810D1">
      <w:pPr>
        <w:jc w:val="center"/>
        <w:rPr>
          <w:rFonts w:ascii="黑体" w:hAnsi="黑体" w:eastAsia="黑体"/>
          <w:sz w:val="32"/>
          <w:szCs w:val="32"/>
          <w:highlight w:val="none"/>
        </w:rPr>
      </w:pPr>
      <w:r>
        <w:rPr>
          <w:rFonts w:hint="eastAsia" w:ascii="黑体" w:hAnsi="黑体" w:eastAsia="黑体"/>
          <w:sz w:val="32"/>
          <w:szCs w:val="32"/>
          <w:highlight w:val="none"/>
        </w:rPr>
        <w:t>第三部分  名词解释</w:t>
      </w:r>
    </w:p>
    <w:p w14:paraId="7DC8B0CC">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拨款收入：指</w:t>
      </w:r>
      <w:r>
        <w:rPr>
          <w:rFonts w:hint="eastAsia" w:ascii="仿宋_GB2312" w:eastAsia="仿宋_GB2312"/>
          <w:sz w:val="32"/>
          <w:szCs w:val="32"/>
          <w:highlight w:val="none"/>
          <w:lang w:eastAsia="zh-CN"/>
        </w:rPr>
        <w:t>本级</w:t>
      </w:r>
      <w:r>
        <w:rPr>
          <w:rFonts w:hint="eastAsia" w:ascii="仿宋_GB2312" w:eastAsia="仿宋_GB2312"/>
          <w:sz w:val="32"/>
          <w:szCs w:val="32"/>
          <w:highlight w:val="none"/>
        </w:rPr>
        <w:t>财政</w:t>
      </w:r>
      <w:r>
        <w:rPr>
          <w:rFonts w:hint="eastAsia" w:ascii="仿宋_GB2312" w:eastAsia="仿宋_GB2312"/>
          <w:sz w:val="32"/>
          <w:szCs w:val="32"/>
          <w:highlight w:val="none"/>
          <w:lang w:eastAsia="zh-CN"/>
        </w:rPr>
        <w:t>通过</w:t>
      </w:r>
      <w:r>
        <w:rPr>
          <w:rFonts w:hint="eastAsia" w:ascii="仿宋_GB2312" w:eastAsia="仿宋_GB2312"/>
          <w:sz w:val="32"/>
          <w:szCs w:val="32"/>
          <w:highlight w:val="none"/>
        </w:rPr>
        <w:t>当年</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拨付的资金。</w:t>
      </w:r>
    </w:p>
    <w:p w14:paraId="0D7923AC">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二、政府性基金预算拨款收入：指本级财政通过当年政府性基金预算拨付的资金。</w:t>
      </w:r>
    </w:p>
    <w:p w14:paraId="32B6D0BA">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三、国有资本经营预算拨款收入：指本级财政通过当年国有资本经营预算拨付的资金。</w:t>
      </w:r>
    </w:p>
    <w:p w14:paraId="5F8F787F">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四、</w:t>
      </w:r>
      <w:r>
        <w:rPr>
          <w:rFonts w:hint="eastAsia" w:ascii="仿宋_GB2312" w:eastAsia="仿宋_GB2312"/>
          <w:sz w:val="32"/>
          <w:szCs w:val="32"/>
          <w:highlight w:val="none"/>
        </w:rPr>
        <w:t>其他收入：指除上述收入以外的各项收入。包括银行存款利息收入。</w:t>
      </w:r>
    </w:p>
    <w:p w14:paraId="7B630F05">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五</w:t>
      </w:r>
      <w:r>
        <w:rPr>
          <w:rFonts w:hint="eastAsia" w:ascii="仿宋_GB2312" w:eastAsia="仿宋_GB2312"/>
          <w:sz w:val="32"/>
          <w:szCs w:val="32"/>
          <w:highlight w:val="none"/>
        </w:rPr>
        <w:t>、基本支出：指为保障机构正常运转、完成日常工作任务而发生的人员支出和公用支出等各项支出。</w:t>
      </w:r>
    </w:p>
    <w:p w14:paraId="475B2F52">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六</w:t>
      </w:r>
      <w:r>
        <w:rPr>
          <w:rFonts w:hint="eastAsia" w:ascii="仿宋_GB2312" w:eastAsia="仿宋_GB2312"/>
          <w:sz w:val="32"/>
          <w:szCs w:val="32"/>
          <w:highlight w:val="none"/>
        </w:rPr>
        <w:t>、项目支出：指在基本支出之外为完成特定行政工作任务和事业发展目标所发生的各项支出。</w:t>
      </w:r>
    </w:p>
    <w:p w14:paraId="79B177A2">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七</w:t>
      </w:r>
      <w:r>
        <w:rPr>
          <w:rFonts w:hint="eastAsia" w:ascii="仿宋_GB2312" w:eastAsia="仿宋_GB2312"/>
          <w:sz w:val="32"/>
          <w:szCs w:val="32"/>
          <w:highlight w:val="none"/>
        </w:rPr>
        <w:t>、年初结转和结余：指以前年度尚未完成、结转到本年仍按原规定用途继续使用的资金，或项目已完成等产生的结余资金。</w:t>
      </w:r>
    </w:p>
    <w:p w14:paraId="17541B13">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八</w:t>
      </w:r>
      <w:r>
        <w:rPr>
          <w:rFonts w:hint="eastAsia" w:ascii="仿宋_GB2312" w:eastAsia="仿宋_GB2312"/>
          <w:sz w:val="32"/>
          <w:szCs w:val="32"/>
          <w:highlight w:val="none"/>
        </w:rPr>
        <w:t>、年末结转和结余：指事业单位按有关规定结转到下年或以后年度继续使用的资金，或项目已完成等产生的结余资金。</w:t>
      </w:r>
    </w:p>
    <w:p w14:paraId="5127C7BD">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九</w:t>
      </w:r>
      <w:r>
        <w:rPr>
          <w:rFonts w:hint="eastAsia" w:ascii="仿宋_GB2312" w:eastAsia="仿宋_GB2312"/>
          <w:sz w:val="32"/>
          <w:szCs w:val="32"/>
          <w:highlight w:val="none"/>
        </w:rPr>
        <w:t>、“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2B62739C">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w:t>
      </w: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5C83AAC6">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十一</w:t>
      </w:r>
      <w:r>
        <w:rPr>
          <w:rFonts w:hint="eastAsia" w:ascii="仿宋_GB2312" w:eastAsia="仿宋_GB2312"/>
          <w:sz w:val="32"/>
          <w:szCs w:val="32"/>
          <w:highlight w:val="none"/>
        </w:rPr>
        <w:t>、住房公积金支出：指行政事业单位按人力资源和社会保障部、财政部规定的基本工资和津贴补贴以及规定比例为职工缴纳的住房公积金支出。</w:t>
      </w:r>
    </w:p>
    <w:p w14:paraId="01F23A0F">
      <w:pPr>
        <w:ind w:firstLine="640" w:firstLineChars="200"/>
        <w:jc w:val="left"/>
        <w:rPr>
          <w:rFonts w:hint="eastAsia" w:ascii="仿宋_GB2312" w:hAnsi="仿宋_GB2312" w:eastAsia="仿宋_GB2312" w:cs="Times New Roman"/>
          <w:kern w:val="0"/>
          <w:sz w:val="32"/>
          <w:szCs w:val="32"/>
          <w:highlight w:val="none"/>
        </w:rPr>
      </w:pPr>
      <w:r>
        <w:rPr>
          <w:rFonts w:hint="eastAsia" w:ascii="仿宋_GB2312" w:eastAsia="仿宋_GB2312"/>
          <w:sz w:val="32"/>
          <w:szCs w:val="32"/>
          <w:highlight w:val="none"/>
        </w:rPr>
        <w:t>十</w:t>
      </w:r>
      <w:r>
        <w:rPr>
          <w:rFonts w:hint="eastAsia" w:ascii="仿宋_GB2312" w:eastAsia="仿宋_GB2312"/>
          <w:sz w:val="32"/>
          <w:szCs w:val="32"/>
          <w:highlight w:val="none"/>
          <w:lang w:eastAsia="zh-CN"/>
        </w:rPr>
        <w:t>二</w:t>
      </w:r>
      <w:r>
        <w:rPr>
          <w:rFonts w:hint="eastAsia" w:ascii="仿宋_GB2312" w:eastAsia="仿宋_GB2312"/>
          <w:sz w:val="32"/>
          <w:szCs w:val="32"/>
          <w:highlight w:val="none"/>
        </w:rPr>
        <w:t>、项目支出绩效目标：</w:t>
      </w:r>
      <w:r>
        <w:rPr>
          <w:rFonts w:ascii="仿宋_GB2312" w:hAnsi="仿宋_GB2312" w:eastAsia="仿宋_GB2312" w:cs="Times New Roman"/>
          <w:kern w:val="0"/>
          <w:sz w:val="32"/>
          <w:szCs w:val="32"/>
          <w:highlight w:val="none"/>
        </w:rPr>
        <w:t>是以项目支出为对象，以项目实施所带来的产出和结果为主要内容，</w:t>
      </w:r>
      <w:r>
        <w:rPr>
          <w:rFonts w:hint="eastAsia" w:ascii="仿宋_GB2312" w:hAnsi="仿宋_GB2312" w:eastAsia="仿宋_GB2312" w:cs="Times New Roman"/>
          <w:kern w:val="0"/>
          <w:sz w:val="32"/>
          <w:szCs w:val="32"/>
          <w:highlight w:val="none"/>
        </w:rPr>
        <w:t>为</w:t>
      </w:r>
      <w:r>
        <w:rPr>
          <w:rFonts w:ascii="仿宋_GB2312" w:hAnsi="仿宋_GB2312" w:eastAsia="仿宋_GB2312" w:cs="Times New Roman"/>
          <w:kern w:val="0"/>
          <w:sz w:val="32"/>
          <w:szCs w:val="32"/>
          <w:highlight w:val="none"/>
        </w:rPr>
        <w:t>促进预算单位完成特定工作任务或事业发展</w:t>
      </w:r>
      <w:r>
        <w:rPr>
          <w:rFonts w:hint="eastAsia" w:ascii="仿宋_GB2312" w:hAnsi="仿宋_GB2312" w:eastAsia="仿宋_GB2312" w:cs="Times New Roman"/>
          <w:kern w:val="0"/>
          <w:sz w:val="32"/>
          <w:szCs w:val="32"/>
          <w:highlight w:val="none"/>
        </w:rPr>
        <w:t>所制定的</w:t>
      </w:r>
      <w:r>
        <w:rPr>
          <w:rFonts w:ascii="仿宋_GB2312" w:hAnsi="仿宋_GB2312" w:eastAsia="仿宋_GB2312" w:cs="Times New Roman"/>
          <w:kern w:val="0"/>
          <w:sz w:val="32"/>
          <w:szCs w:val="32"/>
          <w:highlight w:val="none"/>
        </w:rPr>
        <w:t>目标</w:t>
      </w:r>
      <w:r>
        <w:rPr>
          <w:rFonts w:hint="eastAsia" w:ascii="仿宋_GB2312" w:hAnsi="仿宋_GB2312" w:eastAsia="仿宋_GB2312" w:cs="Times New Roman"/>
          <w:kern w:val="0"/>
          <w:sz w:val="32"/>
          <w:szCs w:val="32"/>
          <w:highlight w:val="none"/>
        </w:rPr>
        <w:t>。</w:t>
      </w:r>
    </w:p>
    <w:p w14:paraId="734ABCB2">
      <w:pPr>
        <w:rPr>
          <w:rFonts w:hint="eastAsia" w:ascii="仿宋_GB2312" w:hAnsi="仿宋_GB2312" w:eastAsia="仿宋_GB2312" w:cs="Times New Roman"/>
          <w:kern w:val="0"/>
          <w:sz w:val="32"/>
          <w:szCs w:val="32"/>
          <w:highlight w:val="none"/>
        </w:rPr>
      </w:pPr>
      <w:r>
        <w:rPr>
          <w:rFonts w:hint="eastAsia" w:ascii="仿宋_GB2312" w:hAnsi="仿宋_GB2312" w:eastAsia="仿宋_GB2312" w:cs="Times New Roman"/>
          <w:kern w:val="0"/>
          <w:sz w:val="32"/>
          <w:szCs w:val="32"/>
          <w:highlight w:val="none"/>
        </w:rPr>
        <w:br w:type="page"/>
      </w:r>
    </w:p>
    <w:p w14:paraId="1478B078">
      <w:pPr>
        <w:jc w:val="center"/>
        <w:rPr>
          <w:rFonts w:ascii="仿宋" w:hAnsi="仿宋" w:eastAsia="仿宋"/>
          <w:sz w:val="32"/>
          <w:szCs w:val="32"/>
          <w:highlight w:val="none"/>
        </w:rPr>
      </w:pPr>
      <w:r>
        <w:rPr>
          <w:rFonts w:hint="eastAsia" w:ascii="黑体" w:hAnsi="黑体" w:eastAsia="黑体"/>
          <w:sz w:val="32"/>
          <w:szCs w:val="32"/>
          <w:highlight w:val="none"/>
        </w:rPr>
        <w:t>第四部分  预算表格</w:t>
      </w:r>
    </w:p>
    <w:p w14:paraId="78B71FB3">
      <w:pPr>
        <w:jc w:val="left"/>
        <w:rPr>
          <w:rFonts w:ascii="仿宋" w:hAnsi="仿宋" w:eastAsia="仿宋"/>
          <w:sz w:val="32"/>
          <w:szCs w:val="32"/>
          <w:highlight w:val="none"/>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年部门预算表套表（</w:t>
      </w:r>
      <w:r>
        <w:rPr>
          <w:rFonts w:hint="eastAsia" w:ascii="仿宋" w:hAnsi="仿宋" w:eastAsia="仿宋"/>
          <w:sz w:val="32"/>
          <w:szCs w:val="32"/>
          <w:highlight w:val="none"/>
          <w:lang w:eastAsia="zh-CN"/>
        </w:rPr>
        <w:t>预算一体化系统报表查询模块中提取相应数据</w:t>
      </w:r>
      <w:r>
        <w:rPr>
          <w:rFonts w:hint="eastAsia" w:ascii="仿宋" w:hAnsi="仿宋" w:eastAsia="仿宋"/>
          <w:sz w:val="32"/>
          <w:szCs w:val="32"/>
          <w:highlight w:val="none"/>
        </w:rPr>
        <w:t>）.</w:t>
      </w:r>
    </w:p>
    <w:p w14:paraId="244C8F47">
      <w:pPr>
        <w:spacing w:before="53" w:line="229" w:lineRule="auto"/>
        <w:ind w:left="26" w:firstLine="640" w:firstLineChars="200"/>
        <w:rPr>
          <w:rFonts w:ascii="仿宋" w:hAnsi="仿宋" w:eastAsia="仿宋" w:cs="仿宋"/>
          <w:sz w:val="31"/>
          <w:szCs w:val="31"/>
        </w:rPr>
      </w:pPr>
      <w:r>
        <w:rPr>
          <w:rFonts w:ascii="仿宋" w:hAnsi="仿宋" w:eastAsia="仿宋" w:cs="仿宋"/>
          <w:spacing w:val="5"/>
          <w:sz w:val="31"/>
          <w:szCs w:val="31"/>
        </w:rPr>
        <w:t>一、收支总表</w:t>
      </w:r>
    </w:p>
    <w:p w14:paraId="67AE7A1C">
      <w:r>
        <w:drawing>
          <wp:inline distT="0" distB="0" distL="114300" distR="114300">
            <wp:extent cx="5391785" cy="5166360"/>
            <wp:effectExtent l="0" t="0" r="18415" b="152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391785" cy="5166360"/>
                    </a:xfrm>
                    <a:prstGeom prst="rect">
                      <a:avLst/>
                    </a:prstGeom>
                    <a:noFill/>
                    <a:ln>
                      <a:noFill/>
                    </a:ln>
                  </pic:spPr>
                </pic:pic>
              </a:graphicData>
            </a:graphic>
          </wp:inline>
        </w:drawing>
      </w:r>
    </w:p>
    <w:p w14:paraId="188A127A">
      <w:pPr>
        <w:spacing w:before="309" w:line="229" w:lineRule="auto"/>
        <w:ind w:left="31" w:firstLine="636" w:firstLineChars="200"/>
        <w:rPr>
          <w:rFonts w:ascii="仿宋" w:hAnsi="仿宋" w:eastAsia="仿宋" w:cs="仿宋"/>
          <w:sz w:val="31"/>
          <w:szCs w:val="31"/>
        </w:rPr>
      </w:pPr>
      <w:r>
        <w:rPr>
          <w:rFonts w:ascii="仿宋" w:hAnsi="仿宋" w:eastAsia="仿宋" w:cs="仿宋"/>
          <w:spacing w:val="4"/>
          <w:sz w:val="31"/>
          <w:szCs w:val="31"/>
        </w:rPr>
        <w:t>二、收入总表</w:t>
      </w:r>
    </w:p>
    <w:p w14:paraId="60F45998">
      <w:r>
        <w:drawing>
          <wp:inline distT="0" distB="0" distL="114300" distR="114300">
            <wp:extent cx="5386070" cy="1049655"/>
            <wp:effectExtent l="0" t="0" r="5080" b="1714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5386070" cy="1049655"/>
                    </a:xfrm>
                    <a:prstGeom prst="rect">
                      <a:avLst/>
                    </a:prstGeom>
                    <a:noFill/>
                    <a:ln>
                      <a:noFill/>
                    </a:ln>
                  </pic:spPr>
                </pic:pic>
              </a:graphicData>
            </a:graphic>
          </wp:inline>
        </w:drawing>
      </w:r>
    </w:p>
    <w:p w14:paraId="0E6C2841">
      <w:pPr>
        <w:spacing w:before="163" w:line="229" w:lineRule="auto"/>
        <w:ind w:left="29" w:firstLine="636" w:firstLineChars="200"/>
        <w:rPr>
          <w:rFonts w:ascii="仿宋" w:hAnsi="仿宋" w:eastAsia="仿宋" w:cs="仿宋"/>
          <w:sz w:val="31"/>
          <w:szCs w:val="31"/>
        </w:rPr>
      </w:pPr>
      <w:r>
        <w:rPr>
          <w:rFonts w:ascii="仿宋" w:hAnsi="仿宋" w:eastAsia="仿宋" w:cs="仿宋"/>
          <w:spacing w:val="4"/>
          <w:sz w:val="31"/>
          <w:szCs w:val="31"/>
        </w:rPr>
        <w:t>三、支出总表</w:t>
      </w:r>
    </w:p>
    <w:p w14:paraId="1E2762CA">
      <w:r>
        <w:drawing>
          <wp:inline distT="0" distB="0" distL="114300" distR="114300">
            <wp:extent cx="5393690" cy="2734310"/>
            <wp:effectExtent l="0" t="0" r="16510" b="889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5393690" cy="2734310"/>
                    </a:xfrm>
                    <a:prstGeom prst="rect">
                      <a:avLst/>
                    </a:prstGeom>
                    <a:noFill/>
                    <a:ln>
                      <a:noFill/>
                    </a:ln>
                  </pic:spPr>
                </pic:pic>
              </a:graphicData>
            </a:graphic>
          </wp:inline>
        </w:drawing>
      </w:r>
    </w:p>
    <w:p w14:paraId="20494BCF">
      <w:pPr>
        <w:spacing w:before="232" w:line="229" w:lineRule="auto"/>
        <w:ind w:left="58" w:firstLine="636" w:firstLineChars="200"/>
        <w:rPr>
          <w:rFonts w:ascii="仿宋" w:hAnsi="仿宋" w:eastAsia="仿宋" w:cs="仿宋"/>
          <w:sz w:val="31"/>
          <w:szCs w:val="31"/>
        </w:rPr>
      </w:pPr>
      <w:r>
        <w:rPr>
          <w:rFonts w:ascii="仿宋" w:hAnsi="仿宋" w:eastAsia="仿宋" w:cs="仿宋"/>
          <w:spacing w:val="4"/>
          <w:sz w:val="31"/>
          <w:szCs w:val="31"/>
        </w:rPr>
        <w:t>四、财政拨款收支总表</w:t>
      </w:r>
    </w:p>
    <w:p w14:paraId="54535459">
      <w:r>
        <w:drawing>
          <wp:inline distT="0" distB="0" distL="114300" distR="114300">
            <wp:extent cx="5391785" cy="4869180"/>
            <wp:effectExtent l="0" t="0" r="18415" b="762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5391785" cy="4869180"/>
                    </a:xfrm>
                    <a:prstGeom prst="rect">
                      <a:avLst/>
                    </a:prstGeom>
                    <a:noFill/>
                    <a:ln>
                      <a:noFill/>
                    </a:ln>
                  </pic:spPr>
                </pic:pic>
              </a:graphicData>
            </a:graphic>
          </wp:inline>
        </w:drawing>
      </w:r>
    </w:p>
    <w:p w14:paraId="7587293F">
      <w:r>
        <w:br w:type="page"/>
      </w:r>
    </w:p>
    <w:p w14:paraId="136A67AD">
      <w:pPr>
        <w:spacing w:before="163" w:line="227" w:lineRule="auto"/>
        <w:ind w:left="26" w:firstLine="648" w:firstLineChars="200"/>
        <w:rPr>
          <w:rFonts w:ascii="仿宋" w:hAnsi="仿宋" w:eastAsia="仿宋" w:cs="仿宋"/>
          <w:sz w:val="31"/>
          <w:szCs w:val="31"/>
        </w:rPr>
      </w:pPr>
      <w:r>
        <w:rPr>
          <w:rFonts w:ascii="仿宋" w:hAnsi="仿宋" w:eastAsia="仿宋" w:cs="仿宋"/>
          <w:spacing w:val="7"/>
          <w:sz w:val="31"/>
          <w:szCs w:val="31"/>
        </w:rPr>
        <w:t>五、一般公共预算支出表</w:t>
      </w:r>
    </w:p>
    <w:p w14:paraId="2FF7E492">
      <w:r>
        <w:drawing>
          <wp:inline distT="0" distB="0" distL="114300" distR="114300">
            <wp:extent cx="5398135" cy="3820795"/>
            <wp:effectExtent l="0" t="0" r="12065" b="825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5398135" cy="3820795"/>
                    </a:xfrm>
                    <a:prstGeom prst="rect">
                      <a:avLst/>
                    </a:prstGeom>
                    <a:noFill/>
                    <a:ln>
                      <a:noFill/>
                    </a:ln>
                  </pic:spPr>
                </pic:pic>
              </a:graphicData>
            </a:graphic>
          </wp:inline>
        </w:drawing>
      </w:r>
    </w:p>
    <w:p w14:paraId="250EE681">
      <w:r>
        <w:br w:type="page"/>
      </w:r>
    </w:p>
    <w:p w14:paraId="38C57FE7"/>
    <w:p w14:paraId="1FE16E43">
      <w:pPr>
        <w:spacing w:before="163" w:line="227" w:lineRule="auto"/>
        <w:ind w:left="23" w:firstLine="652" w:firstLineChars="200"/>
        <w:rPr>
          <w:rFonts w:ascii="仿宋" w:hAnsi="仿宋" w:eastAsia="仿宋" w:cs="仿宋"/>
          <w:sz w:val="31"/>
          <w:szCs w:val="31"/>
        </w:rPr>
      </w:pPr>
      <w:r>
        <w:rPr>
          <w:rFonts w:ascii="仿宋" w:hAnsi="仿宋" w:eastAsia="仿宋" w:cs="仿宋"/>
          <w:spacing w:val="8"/>
          <w:sz w:val="31"/>
          <w:szCs w:val="31"/>
        </w:rPr>
        <w:t>六、一般公共预算财政拨款基本支出预算表</w:t>
      </w:r>
    </w:p>
    <w:p w14:paraId="1CEE08EE">
      <w:r>
        <w:drawing>
          <wp:inline distT="0" distB="0" distL="114300" distR="114300">
            <wp:extent cx="5393055" cy="6065520"/>
            <wp:effectExtent l="0" t="0" r="17145" b="1143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5393055" cy="6065520"/>
                    </a:xfrm>
                    <a:prstGeom prst="rect">
                      <a:avLst/>
                    </a:prstGeom>
                    <a:noFill/>
                    <a:ln>
                      <a:noFill/>
                    </a:ln>
                  </pic:spPr>
                </pic:pic>
              </a:graphicData>
            </a:graphic>
          </wp:inline>
        </w:drawing>
      </w:r>
    </w:p>
    <w:p w14:paraId="7B514467">
      <w:pPr>
        <w:rPr>
          <w:rFonts w:ascii="仿宋" w:hAnsi="仿宋" w:eastAsia="仿宋" w:cs="仿宋"/>
          <w:spacing w:val="5"/>
          <w:sz w:val="31"/>
          <w:szCs w:val="31"/>
        </w:rPr>
      </w:pPr>
      <w:r>
        <w:rPr>
          <w:rFonts w:ascii="仿宋" w:hAnsi="仿宋" w:eastAsia="仿宋" w:cs="仿宋"/>
          <w:spacing w:val="5"/>
          <w:sz w:val="31"/>
          <w:szCs w:val="31"/>
        </w:rPr>
        <w:br w:type="page"/>
      </w:r>
    </w:p>
    <w:p w14:paraId="31CCE030">
      <w:pPr>
        <w:spacing w:before="163" w:line="227" w:lineRule="auto"/>
        <w:ind w:left="27" w:firstLine="640" w:firstLineChars="200"/>
        <w:rPr>
          <w:rFonts w:ascii="仿宋" w:hAnsi="仿宋" w:eastAsia="仿宋" w:cs="仿宋"/>
          <w:sz w:val="31"/>
          <w:szCs w:val="31"/>
        </w:rPr>
      </w:pPr>
      <w:r>
        <w:rPr>
          <w:rFonts w:ascii="仿宋" w:hAnsi="仿宋" w:eastAsia="仿宋" w:cs="仿宋"/>
          <w:spacing w:val="5"/>
          <w:sz w:val="31"/>
          <w:szCs w:val="31"/>
        </w:rPr>
        <w:t>七、一般公共预算“三公</w:t>
      </w:r>
      <w:r>
        <w:rPr>
          <w:rFonts w:ascii="仿宋" w:hAnsi="仿宋" w:eastAsia="仿宋" w:cs="仿宋"/>
          <w:spacing w:val="-101"/>
          <w:sz w:val="31"/>
          <w:szCs w:val="31"/>
        </w:rPr>
        <w:t xml:space="preserve"> </w:t>
      </w:r>
      <w:r>
        <w:rPr>
          <w:rFonts w:ascii="仿宋" w:hAnsi="仿宋" w:eastAsia="仿宋" w:cs="仿宋"/>
          <w:spacing w:val="5"/>
          <w:sz w:val="31"/>
          <w:szCs w:val="31"/>
        </w:rPr>
        <w:t>”经费支出表</w:t>
      </w:r>
    </w:p>
    <w:p w14:paraId="7BFBBDA3">
      <w:r>
        <w:drawing>
          <wp:inline distT="0" distB="0" distL="114300" distR="114300">
            <wp:extent cx="4676775" cy="3724275"/>
            <wp:effectExtent l="0" t="0" r="9525"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4676775" cy="3724275"/>
                    </a:xfrm>
                    <a:prstGeom prst="rect">
                      <a:avLst/>
                    </a:prstGeom>
                    <a:noFill/>
                    <a:ln>
                      <a:noFill/>
                    </a:ln>
                  </pic:spPr>
                </pic:pic>
              </a:graphicData>
            </a:graphic>
          </wp:inline>
        </w:drawing>
      </w:r>
    </w:p>
    <w:p w14:paraId="4041E070">
      <w:pPr>
        <w:spacing w:before="191" w:line="226" w:lineRule="auto"/>
        <w:ind w:left="20" w:firstLine="652" w:firstLineChars="200"/>
        <w:rPr>
          <w:rFonts w:ascii="仿宋" w:hAnsi="仿宋" w:eastAsia="仿宋" w:cs="仿宋"/>
          <w:sz w:val="31"/>
          <w:szCs w:val="31"/>
        </w:rPr>
      </w:pPr>
      <w:r>
        <w:rPr>
          <w:rFonts w:ascii="仿宋" w:hAnsi="仿宋" w:eastAsia="仿宋" w:cs="仿宋"/>
          <w:spacing w:val="8"/>
          <w:sz w:val="31"/>
          <w:szCs w:val="31"/>
        </w:rPr>
        <w:t>八、政府性基金预算支出表</w:t>
      </w:r>
    </w:p>
    <w:p w14:paraId="2D690061">
      <w:r>
        <w:drawing>
          <wp:inline distT="0" distB="0" distL="114300" distR="114300">
            <wp:extent cx="5394960" cy="981075"/>
            <wp:effectExtent l="0" t="0" r="15240"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5394960" cy="981075"/>
                    </a:xfrm>
                    <a:prstGeom prst="rect">
                      <a:avLst/>
                    </a:prstGeom>
                    <a:noFill/>
                    <a:ln>
                      <a:noFill/>
                    </a:ln>
                  </pic:spPr>
                </pic:pic>
              </a:graphicData>
            </a:graphic>
          </wp:inline>
        </w:drawing>
      </w:r>
    </w:p>
    <w:p w14:paraId="2F7AF7EC">
      <w:pPr>
        <w:spacing w:before="327" w:line="227" w:lineRule="auto"/>
        <w:ind w:left="32" w:firstLine="628" w:firstLineChars="200"/>
        <w:rPr>
          <w:rFonts w:ascii="仿宋" w:hAnsi="仿宋" w:eastAsia="仿宋" w:cs="仿宋"/>
          <w:sz w:val="31"/>
          <w:szCs w:val="31"/>
        </w:rPr>
      </w:pPr>
      <w:r>
        <w:rPr>
          <w:rFonts w:ascii="仿宋" w:hAnsi="仿宋" w:eastAsia="仿宋" w:cs="仿宋"/>
          <w:spacing w:val="2"/>
          <w:sz w:val="31"/>
          <w:szCs w:val="31"/>
        </w:rPr>
        <w:t>九、</w:t>
      </w:r>
      <w:r>
        <w:rPr>
          <w:rFonts w:ascii="仿宋" w:hAnsi="仿宋" w:eastAsia="仿宋" w:cs="仿宋"/>
          <w:spacing w:val="-86"/>
          <w:sz w:val="31"/>
          <w:szCs w:val="31"/>
        </w:rPr>
        <w:t xml:space="preserve"> </w:t>
      </w:r>
      <w:r>
        <w:rPr>
          <w:rFonts w:ascii="仿宋" w:hAnsi="仿宋" w:eastAsia="仿宋" w:cs="仿宋"/>
          <w:spacing w:val="2"/>
          <w:sz w:val="31"/>
          <w:szCs w:val="31"/>
        </w:rPr>
        <w:t>国有资本经营预算支出表</w:t>
      </w:r>
    </w:p>
    <w:p w14:paraId="5E582FBB">
      <w:r>
        <w:drawing>
          <wp:inline distT="0" distB="0" distL="114300" distR="114300">
            <wp:extent cx="5394960" cy="774700"/>
            <wp:effectExtent l="0" t="0" r="15240" b="635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5394960" cy="774700"/>
                    </a:xfrm>
                    <a:prstGeom prst="rect">
                      <a:avLst/>
                    </a:prstGeom>
                    <a:noFill/>
                    <a:ln>
                      <a:noFill/>
                    </a:ln>
                  </pic:spPr>
                </pic:pic>
              </a:graphicData>
            </a:graphic>
          </wp:inline>
        </w:drawing>
      </w:r>
    </w:p>
    <w:p w14:paraId="68F11971">
      <w:pPr>
        <w:spacing w:before="162" w:line="228" w:lineRule="auto"/>
        <w:ind w:left="29" w:firstLine="640" w:firstLineChars="200"/>
        <w:rPr>
          <w:rFonts w:ascii="仿宋" w:hAnsi="仿宋" w:eastAsia="仿宋" w:cs="仿宋"/>
          <w:sz w:val="31"/>
          <w:szCs w:val="31"/>
        </w:rPr>
      </w:pPr>
      <w:r>
        <w:rPr>
          <w:rFonts w:ascii="仿宋" w:hAnsi="仿宋" w:eastAsia="仿宋" w:cs="仿宋"/>
          <w:spacing w:val="5"/>
          <w:sz w:val="31"/>
          <w:szCs w:val="31"/>
        </w:rPr>
        <w:t>十、项目支出表</w:t>
      </w:r>
    </w:p>
    <w:p w14:paraId="2DCBBFA8">
      <w:r>
        <w:drawing>
          <wp:inline distT="0" distB="0" distL="114300" distR="114300">
            <wp:extent cx="5387975" cy="1064260"/>
            <wp:effectExtent l="0" t="0" r="3175" b="254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5387975" cy="1064260"/>
                    </a:xfrm>
                    <a:prstGeom prst="rect">
                      <a:avLst/>
                    </a:prstGeom>
                    <a:noFill/>
                    <a:ln>
                      <a:noFill/>
                    </a:ln>
                  </pic:spPr>
                </pic:pic>
              </a:graphicData>
            </a:graphic>
          </wp:inline>
        </w:drawing>
      </w:r>
    </w:p>
    <w:p w14:paraId="1E775BB1">
      <w:r>
        <w:br w:type="page"/>
      </w:r>
    </w:p>
    <w:p w14:paraId="46F2E099">
      <w:pPr>
        <w:spacing w:before="254" w:line="228" w:lineRule="auto"/>
        <w:ind w:left="29" w:firstLine="648" w:firstLineChars="200"/>
        <w:rPr>
          <w:rFonts w:ascii="仿宋" w:hAnsi="仿宋" w:eastAsia="仿宋" w:cs="仿宋"/>
          <w:sz w:val="31"/>
          <w:szCs w:val="31"/>
        </w:rPr>
      </w:pPr>
      <w:r>
        <w:rPr>
          <w:rFonts w:ascii="仿宋" w:hAnsi="仿宋" w:eastAsia="仿宋" w:cs="仿宋"/>
          <w:spacing w:val="7"/>
          <w:sz w:val="31"/>
          <w:szCs w:val="31"/>
        </w:rPr>
        <w:t>十一、项目支出绩效目标表</w:t>
      </w:r>
    </w:p>
    <w:p w14:paraId="57DDDB47">
      <w:r>
        <w:drawing>
          <wp:inline distT="0" distB="0" distL="114300" distR="114300">
            <wp:extent cx="5394325" cy="5694680"/>
            <wp:effectExtent l="0" t="0" r="15875" b="127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4"/>
                    <a:stretch>
                      <a:fillRect/>
                    </a:stretch>
                  </pic:blipFill>
                  <pic:spPr>
                    <a:xfrm>
                      <a:off x="0" y="0"/>
                      <a:ext cx="5394325" cy="5694680"/>
                    </a:xfrm>
                    <a:prstGeom prst="rect">
                      <a:avLst/>
                    </a:prstGeom>
                    <a:noFill/>
                    <a:ln>
                      <a:noFill/>
                    </a:ln>
                  </pic:spPr>
                </pic:pic>
              </a:graphicData>
            </a:graphic>
          </wp:inline>
        </w:drawing>
      </w:r>
    </w:p>
    <w:p w14:paraId="5638AB7A"/>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leftChars="0" w:firstLine="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722D32"/>
    <w:rsid w:val="00740031"/>
    <w:rsid w:val="00745992"/>
    <w:rsid w:val="00746DAF"/>
    <w:rsid w:val="007663EF"/>
    <w:rsid w:val="00770198"/>
    <w:rsid w:val="007B276D"/>
    <w:rsid w:val="007D3846"/>
    <w:rsid w:val="00806CC6"/>
    <w:rsid w:val="00815C4B"/>
    <w:rsid w:val="008B501D"/>
    <w:rsid w:val="00942596"/>
    <w:rsid w:val="00971A2E"/>
    <w:rsid w:val="009A3FBB"/>
    <w:rsid w:val="009C3948"/>
    <w:rsid w:val="009E4C36"/>
    <w:rsid w:val="00A12A00"/>
    <w:rsid w:val="00A31D89"/>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5EFE"/>
    <w:rsid w:val="00DC6B72"/>
    <w:rsid w:val="00DF38C6"/>
    <w:rsid w:val="00E168F9"/>
    <w:rsid w:val="00E20B1E"/>
    <w:rsid w:val="00E343EE"/>
    <w:rsid w:val="00E53AE6"/>
    <w:rsid w:val="00ED0CE4"/>
    <w:rsid w:val="00F30AB2"/>
    <w:rsid w:val="00F51569"/>
    <w:rsid w:val="00FD1DC5"/>
    <w:rsid w:val="01640BD1"/>
    <w:rsid w:val="018E6F43"/>
    <w:rsid w:val="01EC1B1D"/>
    <w:rsid w:val="034968DF"/>
    <w:rsid w:val="03D7309C"/>
    <w:rsid w:val="03F248D4"/>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91B43D5"/>
    <w:rsid w:val="1B4A363A"/>
    <w:rsid w:val="1BC526EF"/>
    <w:rsid w:val="1C882350"/>
    <w:rsid w:val="1CDC1A5B"/>
    <w:rsid w:val="1E78177F"/>
    <w:rsid w:val="1F451F7A"/>
    <w:rsid w:val="1F530B6C"/>
    <w:rsid w:val="1FFB4DF8"/>
    <w:rsid w:val="20EF71F1"/>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4A905DD"/>
    <w:rsid w:val="36273D08"/>
    <w:rsid w:val="37361A0B"/>
    <w:rsid w:val="38253B59"/>
    <w:rsid w:val="385B501F"/>
    <w:rsid w:val="38DE30B8"/>
    <w:rsid w:val="39284901"/>
    <w:rsid w:val="39DB464C"/>
    <w:rsid w:val="3A482539"/>
    <w:rsid w:val="3A915046"/>
    <w:rsid w:val="3C4C15D1"/>
    <w:rsid w:val="3CEA5A8A"/>
    <w:rsid w:val="3D897F97"/>
    <w:rsid w:val="3DA7578C"/>
    <w:rsid w:val="3F597259"/>
    <w:rsid w:val="3F6B774D"/>
    <w:rsid w:val="42202CED"/>
    <w:rsid w:val="426F369B"/>
    <w:rsid w:val="430260DD"/>
    <w:rsid w:val="442476FC"/>
    <w:rsid w:val="442F01B5"/>
    <w:rsid w:val="46C17DAD"/>
    <w:rsid w:val="46F64D5D"/>
    <w:rsid w:val="49B81F53"/>
    <w:rsid w:val="4AAC7860"/>
    <w:rsid w:val="4D0265B8"/>
    <w:rsid w:val="4D8021B9"/>
    <w:rsid w:val="4DFF6777"/>
    <w:rsid w:val="4EB752BA"/>
    <w:rsid w:val="4ED6365B"/>
    <w:rsid w:val="4F5E1E42"/>
    <w:rsid w:val="4F735000"/>
    <w:rsid w:val="50F75E7E"/>
    <w:rsid w:val="51436F0F"/>
    <w:rsid w:val="51BB428B"/>
    <w:rsid w:val="52DF1D28"/>
    <w:rsid w:val="53360094"/>
    <w:rsid w:val="53A4083B"/>
    <w:rsid w:val="54923E8D"/>
    <w:rsid w:val="54941844"/>
    <w:rsid w:val="5538455E"/>
    <w:rsid w:val="55DE0CCF"/>
    <w:rsid w:val="567F658B"/>
    <w:rsid w:val="56A94595"/>
    <w:rsid w:val="580A299B"/>
    <w:rsid w:val="58330B85"/>
    <w:rsid w:val="5B5D76B7"/>
    <w:rsid w:val="5B8E44C5"/>
    <w:rsid w:val="5C982767"/>
    <w:rsid w:val="5CD80EBE"/>
    <w:rsid w:val="5CFA751D"/>
    <w:rsid w:val="5DB8541C"/>
    <w:rsid w:val="5E221344"/>
    <w:rsid w:val="5E32788E"/>
    <w:rsid w:val="5FB128C2"/>
    <w:rsid w:val="60731B65"/>
    <w:rsid w:val="60D72763"/>
    <w:rsid w:val="61525EF8"/>
    <w:rsid w:val="62B666A5"/>
    <w:rsid w:val="62E15FE9"/>
    <w:rsid w:val="65255B39"/>
    <w:rsid w:val="659C7B1A"/>
    <w:rsid w:val="65E847CC"/>
    <w:rsid w:val="67286561"/>
    <w:rsid w:val="67581099"/>
    <w:rsid w:val="691F508E"/>
    <w:rsid w:val="6A340295"/>
    <w:rsid w:val="6A5666B8"/>
    <w:rsid w:val="6C626D3D"/>
    <w:rsid w:val="6DF0400D"/>
    <w:rsid w:val="6E5B22F8"/>
    <w:rsid w:val="6EB92B57"/>
    <w:rsid w:val="70EF2762"/>
    <w:rsid w:val="71201EF9"/>
    <w:rsid w:val="716F5053"/>
    <w:rsid w:val="71D91536"/>
    <w:rsid w:val="729E55FD"/>
    <w:rsid w:val="73D62900"/>
    <w:rsid w:val="73FA7C77"/>
    <w:rsid w:val="744F0BEE"/>
    <w:rsid w:val="74A55A8E"/>
    <w:rsid w:val="7539654A"/>
    <w:rsid w:val="75836739"/>
    <w:rsid w:val="75916F41"/>
    <w:rsid w:val="76C753DE"/>
    <w:rsid w:val="76C775D8"/>
    <w:rsid w:val="77FC6956"/>
    <w:rsid w:val="7A64282A"/>
    <w:rsid w:val="7A8D6ADA"/>
    <w:rsid w:val="7CD763A1"/>
    <w:rsid w:val="7D6751C0"/>
    <w:rsid w:val="7DB366E4"/>
    <w:rsid w:val="7E3B2C6B"/>
    <w:rsid w:val="7E492DA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20</Pages>
  <Words>5427</Words>
  <Characters>5703</Characters>
  <Lines>19</Lines>
  <Paragraphs>5</Paragraphs>
  <TotalTime>2</TotalTime>
  <ScaleCrop>false</ScaleCrop>
  <LinksUpToDate>false</LinksUpToDate>
  <CharactersWithSpaces>5852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昂</cp:lastModifiedBy>
  <dcterms:modified xsi:type="dcterms:W3CDTF">2025-01-23T02:31:23Z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5D41E35BBCD44BCE9B6668A099F0D7C6_13</vt:lpwstr>
  </property>
  <property fmtid="{D5CDD505-2E9C-101B-9397-08002B2CF9AE}" pid="4" name="KSOTemplateDocerSaveRecord">
    <vt:lpwstr>eyJoZGlkIjoiYWRjZmRkZWM4YWNmODU0MmQ0ZjdmZjg4ZDQ4Y2VjOTkiLCJ1c2VySWQiOiI2NTE4OTI2NzAifQ==</vt:lpwstr>
  </property>
</Properties>
</file>