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927ED">
      <w:pPr>
        <w:jc w:val="center"/>
        <w:rPr>
          <w:rFonts w:hint="eastAsia" w:ascii="黑体" w:hAnsi="黑体" w:eastAsia="黑体"/>
          <w:sz w:val="44"/>
          <w:szCs w:val="44"/>
          <w:highlight w:val="none"/>
          <w:lang w:val="en-US" w:eastAsia="zh-CN"/>
        </w:rPr>
      </w:pPr>
    </w:p>
    <w:p w14:paraId="5C463269">
      <w:pPr>
        <w:jc w:val="center"/>
        <w:rPr>
          <w:rFonts w:hint="eastAsia" w:ascii="黑体" w:hAnsi="黑体" w:eastAsia="黑体"/>
          <w:sz w:val="44"/>
          <w:szCs w:val="44"/>
          <w:highlight w:val="none"/>
          <w:lang w:val="en-US" w:eastAsia="zh-CN"/>
        </w:rPr>
      </w:pPr>
    </w:p>
    <w:p w14:paraId="3C2FC21C">
      <w:pPr>
        <w:jc w:val="center"/>
        <w:rPr>
          <w:rFonts w:hint="eastAsia" w:ascii="黑体" w:hAnsi="黑体" w:eastAsia="黑体"/>
          <w:sz w:val="44"/>
          <w:szCs w:val="44"/>
          <w:highlight w:val="none"/>
          <w:lang w:val="en-US" w:eastAsia="zh-CN"/>
        </w:rPr>
      </w:pPr>
    </w:p>
    <w:p w14:paraId="2A4506C2">
      <w:pPr>
        <w:jc w:val="center"/>
        <w:rPr>
          <w:rFonts w:hint="eastAsia" w:ascii="黑体" w:hAnsi="黑体" w:eastAsia="黑体"/>
          <w:sz w:val="44"/>
          <w:szCs w:val="44"/>
          <w:highlight w:val="none"/>
          <w:lang w:val="en-US" w:eastAsia="zh-CN"/>
        </w:rPr>
      </w:pPr>
    </w:p>
    <w:p w14:paraId="2B1E5594">
      <w:pPr>
        <w:jc w:val="center"/>
        <w:rPr>
          <w:rFonts w:hint="eastAsia" w:ascii="黑体" w:hAnsi="黑体" w:eastAsia="黑体"/>
          <w:sz w:val="44"/>
          <w:szCs w:val="44"/>
          <w:highlight w:val="none"/>
          <w:lang w:val="en-US" w:eastAsia="zh-CN"/>
        </w:rPr>
      </w:pPr>
    </w:p>
    <w:p w14:paraId="3FB21464">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蛟河市漂河镇人民政府（汇总）</w:t>
      </w:r>
    </w:p>
    <w:p w14:paraId="4F8B34A8">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2025年部门预算</w:t>
      </w:r>
    </w:p>
    <w:p w14:paraId="5E289FEA">
      <w:pPr>
        <w:jc w:val="center"/>
        <w:rPr>
          <w:rFonts w:hint="eastAsia" w:ascii="黑体" w:hAnsi="黑体" w:eastAsia="黑体"/>
          <w:sz w:val="44"/>
          <w:szCs w:val="44"/>
          <w:highlight w:val="none"/>
        </w:rPr>
      </w:pPr>
    </w:p>
    <w:p w14:paraId="4BE0C33C">
      <w:pPr>
        <w:jc w:val="center"/>
        <w:rPr>
          <w:rFonts w:hint="eastAsia" w:ascii="黑体" w:hAnsi="黑体" w:eastAsia="黑体"/>
          <w:sz w:val="44"/>
          <w:szCs w:val="44"/>
          <w:highlight w:val="none"/>
        </w:rPr>
      </w:pPr>
    </w:p>
    <w:p w14:paraId="549C7DEE">
      <w:pPr>
        <w:jc w:val="center"/>
        <w:rPr>
          <w:rFonts w:hint="eastAsia" w:ascii="黑体" w:hAnsi="黑体" w:eastAsia="黑体"/>
          <w:sz w:val="44"/>
          <w:szCs w:val="44"/>
          <w:highlight w:val="none"/>
        </w:rPr>
      </w:pPr>
    </w:p>
    <w:p w14:paraId="2AD24D0C">
      <w:pPr>
        <w:jc w:val="center"/>
        <w:rPr>
          <w:rFonts w:hint="eastAsia" w:ascii="黑体" w:hAnsi="黑体" w:eastAsia="黑体"/>
          <w:sz w:val="44"/>
          <w:szCs w:val="44"/>
          <w:highlight w:val="none"/>
        </w:rPr>
      </w:pPr>
    </w:p>
    <w:p w14:paraId="08176F38">
      <w:pPr>
        <w:jc w:val="center"/>
        <w:rPr>
          <w:rFonts w:hint="eastAsia" w:ascii="黑体" w:hAnsi="黑体" w:eastAsia="黑体"/>
          <w:sz w:val="44"/>
          <w:szCs w:val="44"/>
          <w:highlight w:val="none"/>
        </w:rPr>
      </w:pPr>
    </w:p>
    <w:p w14:paraId="3C68ACE2">
      <w:pPr>
        <w:jc w:val="center"/>
        <w:rPr>
          <w:rFonts w:hint="eastAsia" w:ascii="黑体" w:hAnsi="黑体" w:eastAsia="黑体"/>
          <w:sz w:val="44"/>
          <w:szCs w:val="44"/>
          <w:highlight w:val="none"/>
        </w:rPr>
      </w:pPr>
    </w:p>
    <w:p w14:paraId="05381B5C">
      <w:pPr>
        <w:jc w:val="center"/>
        <w:rPr>
          <w:rFonts w:hint="eastAsia" w:ascii="黑体" w:hAnsi="黑体" w:eastAsia="黑体"/>
          <w:sz w:val="44"/>
          <w:szCs w:val="44"/>
          <w:highlight w:val="none"/>
        </w:rPr>
      </w:pPr>
    </w:p>
    <w:p w14:paraId="7353A9A3">
      <w:pPr>
        <w:jc w:val="center"/>
        <w:rPr>
          <w:rFonts w:hint="eastAsia" w:ascii="黑体" w:hAnsi="黑体" w:eastAsia="黑体"/>
          <w:sz w:val="44"/>
          <w:szCs w:val="44"/>
          <w:highlight w:val="none"/>
        </w:rPr>
      </w:pPr>
    </w:p>
    <w:p w14:paraId="5F9636F7">
      <w:pPr>
        <w:jc w:val="center"/>
        <w:rPr>
          <w:rFonts w:hint="eastAsia" w:ascii="黑体" w:hAnsi="黑体" w:eastAsia="黑体"/>
          <w:sz w:val="44"/>
          <w:szCs w:val="44"/>
          <w:highlight w:val="none"/>
        </w:rPr>
      </w:pPr>
    </w:p>
    <w:p w14:paraId="130CB7CD">
      <w:pPr>
        <w:jc w:val="center"/>
        <w:rPr>
          <w:rFonts w:hint="eastAsia" w:ascii="黑体" w:hAnsi="黑体" w:eastAsia="黑体"/>
          <w:sz w:val="44"/>
          <w:szCs w:val="44"/>
          <w:highlight w:val="none"/>
        </w:rPr>
      </w:pPr>
    </w:p>
    <w:p w14:paraId="6A31E7AD">
      <w:pPr>
        <w:jc w:val="center"/>
        <w:rPr>
          <w:rFonts w:hint="default" w:ascii="黑体" w:hAnsi="黑体" w:eastAsia="黑体"/>
          <w:sz w:val="44"/>
          <w:szCs w:val="44"/>
          <w:highlight w:val="yellow"/>
          <w:lang w:val="en-US" w:eastAsia="zh-CN"/>
        </w:rPr>
      </w:pPr>
      <w:r>
        <w:rPr>
          <w:rFonts w:hint="eastAsia" w:ascii="黑体" w:hAnsi="黑体" w:eastAsia="黑体"/>
          <w:sz w:val="44"/>
          <w:szCs w:val="44"/>
          <w:highlight w:val="none"/>
          <w:lang w:val="en-US" w:eastAsia="zh-CN"/>
        </w:rPr>
        <w:t>二〇二五年一月二十日</w:t>
      </w:r>
    </w:p>
    <w:p w14:paraId="5B1D7CE5">
      <w:pPr>
        <w:jc w:val="center"/>
        <w:rPr>
          <w:rFonts w:hint="eastAsia" w:ascii="黑体" w:hAnsi="黑体" w:eastAsia="黑体"/>
          <w:sz w:val="44"/>
          <w:szCs w:val="44"/>
          <w:highlight w:val="none"/>
        </w:rPr>
      </w:pPr>
    </w:p>
    <w:p w14:paraId="77C4F07D">
      <w:pPr>
        <w:jc w:val="center"/>
        <w:rPr>
          <w:rFonts w:hint="eastAsia" w:ascii="黑体" w:hAnsi="黑体" w:eastAsia="黑体"/>
          <w:sz w:val="44"/>
          <w:szCs w:val="44"/>
          <w:highlight w:val="none"/>
        </w:rPr>
      </w:pPr>
    </w:p>
    <w:p w14:paraId="77DA3292">
      <w:pPr>
        <w:rPr>
          <w:rFonts w:hint="eastAsia" w:ascii="黑体" w:hAnsi="黑体" w:eastAsia="黑体"/>
          <w:sz w:val="44"/>
          <w:szCs w:val="44"/>
          <w:highlight w:val="none"/>
        </w:rPr>
      </w:pPr>
      <w:r>
        <w:rPr>
          <w:rFonts w:hint="eastAsia" w:ascii="黑体" w:hAnsi="黑体" w:eastAsia="黑体"/>
          <w:sz w:val="44"/>
          <w:szCs w:val="44"/>
          <w:highlight w:val="none"/>
        </w:rPr>
        <w:br w:type="page"/>
      </w:r>
    </w:p>
    <w:p w14:paraId="7EB7FC29">
      <w:pPr>
        <w:jc w:val="center"/>
        <w:rPr>
          <w:rFonts w:ascii="黑体" w:hAnsi="黑体" w:eastAsia="黑体"/>
          <w:sz w:val="44"/>
          <w:szCs w:val="44"/>
          <w:highlight w:val="none"/>
        </w:rPr>
      </w:pPr>
      <w:r>
        <w:rPr>
          <w:rFonts w:hint="eastAsia" w:ascii="黑体" w:hAnsi="黑体" w:eastAsia="黑体"/>
          <w:sz w:val="44"/>
          <w:szCs w:val="44"/>
          <w:highlight w:val="none"/>
          <w:lang w:eastAsia="zh-CN"/>
        </w:rPr>
        <w:t>蛟河市漂河镇人民政府（汇总）2025</w:t>
      </w:r>
      <w:r>
        <w:rPr>
          <w:rFonts w:hint="eastAsia" w:ascii="黑体" w:hAnsi="黑体" w:eastAsia="黑体"/>
          <w:sz w:val="44"/>
          <w:szCs w:val="44"/>
          <w:highlight w:val="none"/>
        </w:rPr>
        <w:t>年预算</w:t>
      </w:r>
    </w:p>
    <w:p w14:paraId="5B870A93">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14:paraId="14DDB517">
      <w:pPr>
        <w:rPr>
          <w:rFonts w:ascii="仿宋" w:hAnsi="仿宋" w:eastAsia="仿宋"/>
          <w:sz w:val="32"/>
          <w:szCs w:val="32"/>
          <w:highlight w:val="none"/>
        </w:rPr>
      </w:pPr>
      <w:r>
        <w:rPr>
          <w:rFonts w:hint="eastAsia" w:ascii="仿宋" w:hAnsi="仿宋" w:eastAsia="仿宋"/>
          <w:sz w:val="32"/>
          <w:szCs w:val="32"/>
          <w:highlight w:val="none"/>
        </w:rPr>
        <w:t>第一部分  部门概况</w:t>
      </w:r>
    </w:p>
    <w:p w14:paraId="2E243AE7">
      <w:pPr>
        <w:pStyle w:val="8"/>
        <w:numPr>
          <w:ilvl w:val="0"/>
          <w:numId w:val="0"/>
        </w:numPr>
        <w:ind w:left="987" w:leftChars="0" w:hanging="420" w:firstLineChars="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一、</w:t>
      </w:r>
      <w:r>
        <w:rPr>
          <w:rFonts w:hint="eastAsia" w:ascii="仿宋" w:hAnsi="仿宋" w:eastAsia="仿宋"/>
          <w:sz w:val="32"/>
          <w:szCs w:val="32"/>
          <w:highlight w:val="none"/>
        </w:rPr>
        <w:t>主要职能</w:t>
      </w:r>
    </w:p>
    <w:p w14:paraId="2F0FC025">
      <w:pPr>
        <w:pStyle w:val="8"/>
        <w:numPr>
          <w:ilvl w:val="0"/>
          <w:numId w:val="0"/>
        </w:numPr>
        <w:ind w:left="987" w:leftChars="0" w:hanging="420" w:firstLineChars="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二、</w:t>
      </w:r>
      <w:r>
        <w:rPr>
          <w:rFonts w:hint="eastAsia" w:ascii="仿宋" w:hAnsi="仿宋" w:eastAsia="仿宋"/>
          <w:sz w:val="32"/>
          <w:szCs w:val="32"/>
          <w:highlight w:val="none"/>
        </w:rPr>
        <w:t>机构设置</w:t>
      </w:r>
    </w:p>
    <w:p w14:paraId="42944B69">
      <w:pPr>
        <w:rPr>
          <w:rFonts w:ascii="仿宋" w:hAnsi="仿宋" w:eastAsia="仿宋"/>
          <w:sz w:val="32"/>
          <w:szCs w:val="32"/>
          <w:highlight w:val="none"/>
        </w:rPr>
      </w:pPr>
      <w:r>
        <w:rPr>
          <w:rFonts w:hint="eastAsia" w:ascii="仿宋" w:hAnsi="仿宋" w:eastAsia="仿宋"/>
          <w:sz w:val="32"/>
          <w:szCs w:val="32"/>
          <w:highlight w:val="none"/>
        </w:rPr>
        <w:t>第二部分  情况说明</w:t>
      </w:r>
    </w:p>
    <w:p w14:paraId="3A96051A">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14:paraId="29316508">
      <w:pPr>
        <w:rPr>
          <w:rFonts w:ascii="仿宋" w:hAnsi="仿宋" w:eastAsia="仿宋"/>
          <w:sz w:val="32"/>
          <w:szCs w:val="32"/>
          <w:highlight w:val="none"/>
        </w:rPr>
      </w:pPr>
      <w:r>
        <w:rPr>
          <w:rFonts w:hint="eastAsia" w:ascii="仿宋" w:hAnsi="仿宋" w:eastAsia="仿宋"/>
          <w:sz w:val="32"/>
          <w:szCs w:val="32"/>
          <w:highlight w:val="none"/>
        </w:rPr>
        <w:t>第四部分  预算表格</w:t>
      </w:r>
    </w:p>
    <w:p w14:paraId="6BF43297">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一、</w:t>
      </w: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1422C511">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二、</w:t>
      </w: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2E709ACB">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三、</w:t>
      </w: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2290D04B">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四、</w:t>
      </w: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21E8CBA8">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五、</w:t>
      </w:r>
      <w:r>
        <w:rPr>
          <w:rFonts w:hint="eastAsia" w:ascii="仿宋" w:hAnsi="仿宋" w:eastAsia="仿宋"/>
          <w:sz w:val="32"/>
          <w:szCs w:val="32"/>
          <w:highlight w:val="none"/>
        </w:rPr>
        <w:t>一般公共预算支出表</w:t>
      </w:r>
    </w:p>
    <w:p w14:paraId="757ECBCA">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六、</w:t>
      </w:r>
      <w:r>
        <w:rPr>
          <w:rFonts w:hint="eastAsia" w:ascii="仿宋" w:hAnsi="仿宋" w:eastAsia="仿宋"/>
          <w:sz w:val="32"/>
          <w:szCs w:val="32"/>
          <w:highlight w:val="none"/>
        </w:rPr>
        <w:t>一般公共预算财政拨款基本支出预算表</w:t>
      </w:r>
    </w:p>
    <w:p w14:paraId="0A11A81F">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七、</w:t>
      </w: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14:paraId="3AAB4FC0">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八、</w:t>
      </w: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14:paraId="042C2209">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九、</w:t>
      </w:r>
      <w:r>
        <w:rPr>
          <w:rFonts w:hint="eastAsia" w:ascii="仿宋" w:hAnsi="仿宋" w:eastAsia="仿宋"/>
          <w:sz w:val="32"/>
          <w:szCs w:val="32"/>
          <w:highlight w:val="none"/>
          <w:lang w:eastAsia="zh-CN"/>
        </w:rPr>
        <w:t>国有资本经营预算支出表</w:t>
      </w:r>
    </w:p>
    <w:p w14:paraId="4826A492">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十、</w:t>
      </w: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14:paraId="44BA1FD7">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十一、</w:t>
      </w:r>
      <w:r>
        <w:rPr>
          <w:rFonts w:ascii="仿宋" w:hAnsi="仿宋" w:eastAsia="仿宋" w:cs="仿宋"/>
          <w:spacing w:val="7"/>
          <w:sz w:val="31"/>
          <w:szCs w:val="31"/>
        </w:rPr>
        <w:t>一级项目支出绩效目标表</w:t>
      </w:r>
    </w:p>
    <w:p w14:paraId="6EC5E110">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十二、</w:t>
      </w:r>
      <w:r>
        <w:rPr>
          <w:rFonts w:ascii="仿宋" w:hAnsi="仿宋" w:eastAsia="仿宋" w:cs="仿宋"/>
          <w:spacing w:val="7"/>
          <w:sz w:val="31"/>
          <w:szCs w:val="31"/>
        </w:rPr>
        <w:t>二级项目支出绩效目标表</w:t>
      </w:r>
    </w:p>
    <w:p w14:paraId="3850E1F9">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十三、</w:t>
      </w:r>
      <w:r>
        <w:rPr>
          <w:rFonts w:ascii="仿宋" w:hAnsi="仿宋" w:eastAsia="仿宋" w:cs="仿宋"/>
          <w:spacing w:val="6"/>
          <w:sz w:val="31"/>
          <w:szCs w:val="31"/>
        </w:rPr>
        <w:t>部门整体绩效目标表</w:t>
      </w:r>
    </w:p>
    <w:p w14:paraId="3A25E963">
      <w:pPr>
        <w:rPr>
          <w:rFonts w:ascii="仿宋" w:hAnsi="仿宋" w:eastAsia="仿宋"/>
          <w:sz w:val="32"/>
          <w:szCs w:val="32"/>
          <w:highlight w:val="none"/>
        </w:rPr>
      </w:pPr>
      <w:r>
        <w:rPr>
          <w:rFonts w:ascii="仿宋" w:hAnsi="仿宋" w:eastAsia="仿宋" w:cs="仿宋"/>
          <w:spacing w:val="6"/>
          <w:sz w:val="31"/>
          <w:szCs w:val="31"/>
        </w:rPr>
        <w:br w:type="page"/>
      </w:r>
    </w:p>
    <w:p w14:paraId="3260BACD">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14:paraId="1EA78DE3">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6AA622D6">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14:paraId="75885AE2">
      <w:pPr>
        <w:pStyle w:val="10"/>
        <w:widowControl/>
        <w:spacing w:line="620" w:lineRule="exact"/>
        <w:ind w:firstLine="627" w:firstLineChars="196"/>
        <w:contextualSpacing/>
        <w:rPr>
          <w:rFonts w:ascii="仿宋" w:hAnsi="仿宋" w:eastAsia="仿宋"/>
          <w:bCs/>
          <w:sz w:val="32"/>
          <w:szCs w:val="32"/>
          <w:highlight w:val="none"/>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ascii="仿宋" w:hAnsi="仿宋" w:eastAsia="仿宋" w:cs="仿宋"/>
          <w:spacing w:val="8"/>
          <w:sz w:val="31"/>
          <w:szCs w:val="31"/>
        </w:rPr>
        <w:t>蛟河市漂河镇人民政府</w:t>
      </w:r>
    </w:p>
    <w:p w14:paraId="177DBB35">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ascii="仿宋" w:hAnsi="仿宋" w:eastAsia="仿宋" w:cs="仿宋"/>
          <w:spacing w:val="4"/>
          <w:sz w:val="31"/>
          <w:szCs w:val="31"/>
        </w:rPr>
        <w:t>2006</w:t>
      </w:r>
      <w:r>
        <w:rPr>
          <w:rFonts w:hint="eastAsia" w:ascii="仿宋" w:hAnsi="仿宋" w:eastAsia="仿宋"/>
          <w:bCs/>
          <w:kern w:val="0"/>
          <w:sz w:val="32"/>
          <w:szCs w:val="32"/>
          <w:highlight w:val="none"/>
        </w:rPr>
        <w:t>年</w:t>
      </w:r>
    </w:p>
    <w:p w14:paraId="1B080D66">
      <w:pPr>
        <w:pStyle w:val="10"/>
        <w:widowControl/>
        <w:spacing w:line="620" w:lineRule="exact"/>
        <w:ind w:firstLine="627" w:firstLineChars="196"/>
        <w:contextualSpacing/>
        <w:rPr>
          <w:rFonts w:ascii="仿宋" w:hAnsi="仿宋" w:eastAsia="仿宋" w:cs="仿宋"/>
          <w:spacing w:val="-4"/>
          <w:sz w:val="31"/>
          <w:szCs w:val="31"/>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ascii="仿宋" w:hAnsi="仿宋" w:eastAsia="仿宋" w:cs="仿宋"/>
          <w:spacing w:val="4"/>
          <w:sz w:val="31"/>
          <w:szCs w:val="31"/>
        </w:rPr>
        <w:t>中国共产党蛟河市漂河镇委员会（</w:t>
      </w:r>
      <w:r>
        <w:rPr>
          <w:rFonts w:ascii="仿宋" w:hAnsi="仿宋" w:eastAsia="仿宋" w:cs="仿宋"/>
          <w:spacing w:val="3"/>
          <w:sz w:val="31"/>
          <w:szCs w:val="31"/>
        </w:rPr>
        <w:t>以下简称漂</w:t>
      </w:r>
      <w:r>
        <w:rPr>
          <w:rFonts w:ascii="仿宋" w:hAnsi="仿宋" w:eastAsia="仿宋" w:cs="仿宋"/>
          <w:spacing w:val="4"/>
          <w:sz w:val="31"/>
          <w:szCs w:val="31"/>
        </w:rPr>
        <w:t>河镇党委）是镇各类组织、上级部门延伸机构和各项工作的领导核心，对镇经济、政治、文化、社会、生态文明建设实行全面领导，对镇党的建设和乡村振兴全面负责；蛟河市漂河镇人民政府（以下简称漂河镇政府）根据镇经济社会发展的特点和</w:t>
      </w:r>
      <w:r>
        <w:rPr>
          <w:rFonts w:ascii="仿宋" w:hAnsi="仿宋" w:eastAsia="仿宋" w:cs="仿宋"/>
          <w:spacing w:val="-3"/>
          <w:sz w:val="31"/>
          <w:szCs w:val="31"/>
        </w:rPr>
        <w:t>资源禀赋，确定功能定位，加快职能转变步伐，</w:t>
      </w:r>
      <w:r>
        <w:rPr>
          <w:rFonts w:ascii="仿宋" w:hAnsi="仿宋" w:eastAsia="仿宋" w:cs="仿宋"/>
          <w:spacing w:val="-4"/>
          <w:sz w:val="31"/>
          <w:szCs w:val="31"/>
        </w:rPr>
        <w:t>推进区域发展。</w:t>
      </w:r>
    </w:p>
    <w:p w14:paraId="7F64348D">
      <w:pPr>
        <w:pStyle w:val="10"/>
        <w:widowControl/>
        <w:spacing w:line="620" w:lineRule="exact"/>
        <w:ind w:firstLine="591" w:firstLineChars="196"/>
        <w:contextualSpacing/>
        <w:rPr>
          <w:rFonts w:hint="eastAsia" w:ascii="仿宋" w:hAnsi="仿宋" w:eastAsia="仿宋" w:cs="仿宋"/>
          <w:spacing w:val="-4"/>
          <w:sz w:val="31"/>
          <w:szCs w:val="31"/>
        </w:rPr>
      </w:pPr>
      <w:r>
        <w:rPr>
          <w:rFonts w:hint="eastAsia" w:ascii="仿宋" w:hAnsi="仿宋" w:eastAsia="仿宋" w:cs="仿宋"/>
          <w:spacing w:val="-4"/>
          <w:sz w:val="31"/>
          <w:szCs w:val="31"/>
        </w:rPr>
        <w:t>单位名称：蛟河市漂河镇综合服务中心</w:t>
      </w:r>
    </w:p>
    <w:p w14:paraId="3CB3860F">
      <w:pPr>
        <w:pStyle w:val="10"/>
        <w:widowControl/>
        <w:spacing w:line="620" w:lineRule="exact"/>
        <w:ind w:firstLine="591" w:firstLineChars="196"/>
        <w:contextualSpacing/>
        <w:rPr>
          <w:rFonts w:hint="eastAsia" w:ascii="仿宋" w:hAnsi="仿宋" w:eastAsia="仿宋" w:cs="仿宋"/>
          <w:spacing w:val="-4"/>
          <w:sz w:val="31"/>
          <w:szCs w:val="31"/>
        </w:rPr>
      </w:pPr>
      <w:r>
        <w:rPr>
          <w:rFonts w:hint="eastAsia" w:ascii="仿宋" w:hAnsi="仿宋" w:eastAsia="仿宋" w:cs="仿宋"/>
          <w:spacing w:val="-4"/>
          <w:sz w:val="31"/>
          <w:szCs w:val="31"/>
        </w:rPr>
        <w:t>成立时间：2020年</w:t>
      </w:r>
    </w:p>
    <w:p w14:paraId="22444E57">
      <w:pPr>
        <w:pStyle w:val="10"/>
        <w:widowControl/>
        <w:spacing w:line="620" w:lineRule="exact"/>
        <w:ind w:firstLine="591" w:firstLineChars="196"/>
        <w:contextualSpacing/>
        <w:rPr>
          <w:rFonts w:ascii="仿宋" w:hAnsi="仿宋" w:eastAsia="仿宋" w:cs="仿宋"/>
          <w:spacing w:val="-4"/>
          <w:sz w:val="31"/>
          <w:szCs w:val="31"/>
        </w:rPr>
      </w:pPr>
      <w:r>
        <w:rPr>
          <w:rFonts w:hint="eastAsia" w:ascii="仿宋" w:hAnsi="仿宋" w:eastAsia="仿宋" w:cs="仿宋"/>
          <w:spacing w:val="-4"/>
          <w:sz w:val="31"/>
          <w:szCs w:val="31"/>
        </w:rPr>
        <w:t>单位性质：蛟河市漂河镇综合服务中心，为隶属于蛟河市漂河镇人民政府的全额拨款公益一类事业单位。</w:t>
      </w:r>
    </w:p>
    <w:p w14:paraId="4D72CF5E">
      <w:pPr>
        <w:pStyle w:val="10"/>
        <w:widowControl/>
        <w:spacing w:line="620" w:lineRule="exact"/>
        <w:ind w:firstLine="627" w:firstLineChars="196"/>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主要职能：</w:t>
      </w:r>
    </w:p>
    <w:p w14:paraId="63AED0F0">
      <w:pPr>
        <w:pStyle w:val="10"/>
        <w:widowControl/>
        <w:numPr>
          <w:ilvl w:val="0"/>
          <w:numId w:val="1"/>
        </w:numPr>
        <w:spacing w:line="620" w:lineRule="exact"/>
        <w:ind w:firstLine="627" w:firstLineChars="196"/>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加强党的建设。落实基层党建工作责任制，坚持和完善党的全面领导，加强党的组织体系建设，增强党的政治领导力、思想引领力、群众组织力、社会号召力。统筹抓好辖区内新领域新业态新群体党建工作，强化党的政治建设、思想建设、组织建设、作风建设、纪律建设，把制度建设贯穿其中</w:t>
      </w:r>
      <w:r>
        <w:rPr>
          <w:rFonts w:hint="eastAsia" w:ascii="仿宋" w:hAnsi="仿宋" w:eastAsia="仿宋"/>
          <w:bCs/>
          <w:kern w:val="0"/>
          <w:sz w:val="32"/>
          <w:szCs w:val="32"/>
          <w:highlight w:val="none"/>
          <w:lang w:eastAsia="zh-CN"/>
        </w:rPr>
        <w:t>。</w:t>
      </w:r>
      <w:r>
        <w:rPr>
          <w:rFonts w:hint="eastAsia" w:ascii="仿宋" w:hAnsi="仿宋" w:eastAsia="仿宋"/>
          <w:bCs/>
          <w:kern w:val="0"/>
          <w:sz w:val="32"/>
          <w:szCs w:val="32"/>
          <w:highlight w:val="none"/>
        </w:rPr>
        <w:t>加强党风廉政建设，深入推进反腐败斗争，加强基层意识形态工作。</w:t>
      </w:r>
    </w:p>
    <w:p w14:paraId="35366D64">
      <w:pPr>
        <w:pStyle w:val="10"/>
        <w:widowControl/>
        <w:numPr>
          <w:ilvl w:val="0"/>
          <w:numId w:val="0"/>
        </w:numPr>
        <w:spacing w:line="620" w:lineRule="exact"/>
        <w:ind w:firstLine="640" w:firstLineChars="200"/>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二）统筹区域发展。统筹落实辖区发展的重大决策和辖区建设规划，参与辖区公共服务设施建设规划，推动辖区健康、有序、可持续发展。合理确定经济发展职能，把经济工作重心转移到推进产业升级、促进经济结构调整和经济增长方式转变上来。统筹做好企业服务工作，营造良好营商环境。实施乡村振兴战略各项政策，规范“三资”管理工作。</w:t>
      </w:r>
    </w:p>
    <w:p w14:paraId="1821F6BE">
      <w:pPr>
        <w:pStyle w:val="10"/>
        <w:widowControl/>
        <w:spacing w:line="620" w:lineRule="exact"/>
        <w:ind w:firstLine="627" w:firstLineChars="196"/>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三）组织公共服务。推进政府职能由“管理型”向“公共服务型”转变，积极推进基本公共服务均等化。推动优质公共服务资源向村（社区）延伸。创新公共服务供给方式，加快建立政府主导、社会参与、公办民办并举的公共服务供给模式，加大政府购买服务力度。组织实施与群众生活密切相关的各项公共服务，落实人力资源和社会保障、医保、民政、教育、文化、体育、卫生健康等各领域相关政策。</w:t>
      </w:r>
    </w:p>
    <w:p w14:paraId="5ECB9EE4">
      <w:pPr>
        <w:pStyle w:val="10"/>
        <w:widowControl/>
        <w:spacing w:line="620" w:lineRule="exact"/>
        <w:ind w:firstLine="627" w:firstLineChars="196"/>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四）实施综合管理。负责对辖区内城镇管理、人口管理、社会管理等综合性工作，承担组织领导、推进实施、综合协调和监督检查职能。统筹协调部门派驻机构的日常管理。突出基层治理职责，着力解决城镇化发展进程中的各种问题。加强和完善经济发展、综合执法、应急管理、自然资源管理、市场监管、生态环境保护、农村道路安全、防汛抗旱、森林防火、移民、乡村建设、城管、人居环境整治等方面职能。负责对辖区内物业管理的监督指导，对辖区住宅小区开展综合管理。</w:t>
      </w:r>
    </w:p>
    <w:p w14:paraId="06BB3647">
      <w:pPr>
        <w:pStyle w:val="10"/>
        <w:widowControl/>
        <w:spacing w:line="620" w:lineRule="exact"/>
        <w:ind w:firstLine="627" w:firstLineChars="196"/>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五）动员社会参与。坚持以基层党建引领基层治理，动员指导辖区内各类单位、社会组织和村（社区）等社会力量参与社会治理，引导辖区单位履行社会责任，整合辖区内各种社会力量为镇、村（社区）发展服务。做实做强由党建引领的基层共治基本单元，构建党组织统一领导、各类组织积极协同、广大群众广泛参与的基层治理体系。</w:t>
      </w:r>
    </w:p>
    <w:p w14:paraId="2499BB1C">
      <w:pPr>
        <w:pStyle w:val="10"/>
        <w:widowControl/>
        <w:spacing w:line="620" w:lineRule="exact"/>
        <w:ind w:firstLine="627" w:firstLineChars="196"/>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六）领导基层治理。发挥村（社区）党组织在基层群众自治组织建设中的领导核心作用，完善党领导下的基层社会治理体系，推进社会主义基层协商民主建设，做好组织群众、宣传群众、凝聚群众、服务群众工作，发挥村（居）民在基层社会治理中的主体作用，提高基层自治整体水平。</w:t>
      </w:r>
    </w:p>
    <w:p w14:paraId="0D460F8F">
      <w:pPr>
        <w:pStyle w:val="10"/>
        <w:widowControl/>
        <w:spacing w:line="620" w:lineRule="exact"/>
        <w:ind w:firstLine="627" w:firstLineChars="196"/>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七）维护安全稳定。落实安全稳定工作部署。负责辖区平安建设、综合治理、安全生产管理等有关工作，处理群众来信来访，有效化解各类矛盾纠纷等。坚持重心下移、力量下沉、保障下倾，实现辖区安全监管执法和综合治理网格化、一体化，提高公共安全体系精细化水平。</w:t>
      </w:r>
    </w:p>
    <w:p w14:paraId="0ACB59BC">
      <w:pPr>
        <w:pStyle w:val="10"/>
        <w:widowControl/>
        <w:spacing w:line="620" w:lineRule="exact"/>
        <w:ind w:firstLine="627" w:firstLineChars="196"/>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八）深化“放管服”改革和“最多跑一次”改革。依托镇便民服务平台，推进审批服务事项向便民服务中心集中，保障便民服务中心的审批服务事项到位、权限到位。深入推进简政放权，加强监管，推进镇便民服务平台标准化、规范化建设，加快“互联网+政务服务”建设，加快实现政务服务马上办、网上办、就近办、一次办，提升政务服务质量。</w:t>
      </w:r>
    </w:p>
    <w:p w14:paraId="2435027C">
      <w:pPr>
        <w:pStyle w:val="10"/>
        <w:widowControl/>
        <w:spacing w:line="620" w:lineRule="exact"/>
        <w:ind w:firstLine="627" w:firstLineChars="196"/>
        <w:contextualSpacing/>
        <w:rPr>
          <w:rFonts w:hint="eastAsia" w:ascii="仿宋" w:hAnsi="仿宋" w:eastAsia="仿宋"/>
          <w:kern w:val="0"/>
          <w:sz w:val="32"/>
          <w:szCs w:val="32"/>
          <w:highlight w:val="none"/>
        </w:rPr>
      </w:pPr>
      <w:r>
        <w:rPr>
          <w:rFonts w:hint="eastAsia" w:ascii="仿宋" w:hAnsi="仿宋" w:eastAsia="仿宋"/>
          <w:bCs/>
          <w:kern w:val="0"/>
          <w:sz w:val="32"/>
          <w:szCs w:val="32"/>
          <w:highlight w:val="none"/>
        </w:rPr>
        <w:t>（九）完成法律、法规、规章规定的其他事项和市委、市政府交办的其他任务。主要业务：思</w:t>
      </w:r>
      <w:r>
        <w:rPr>
          <w:rFonts w:hint="eastAsia" w:ascii="仿宋" w:hAnsi="仿宋" w:eastAsia="仿宋"/>
          <w:kern w:val="0"/>
          <w:sz w:val="32"/>
          <w:szCs w:val="32"/>
          <w:highlight w:val="none"/>
        </w:rPr>
        <w:t>想建设、组织建设、参政议政、社会服务等。</w:t>
      </w:r>
    </w:p>
    <w:p w14:paraId="357B2400">
      <w:pPr>
        <w:pStyle w:val="10"/>
        <w:widowControl/>
        <w:spacing w:line="620" w:lineRule="exact"/>
        <w:ind w:firstLine="627" w:firstLineChars="196"/>
        <w:contextualSpacing/>
        <w:rPr>
          <w:rFonts w:hint="eastAsia" w:ascii="仿宋" w:hAnsi="仿宋" w:eastAsia="仿宋"/>
          <w:kern w:val="0"/>
          <w:sz w:val="32"/>
          <w:szCs w:val="32"/>
          <w:highlight w:val="none"/>
        </w:rPr>
      </w:pPr>
      <w:r>
        <w:rPr>
          <w:rFonts w:hint="eastAsia" w:ascii="仿宋" w:hAnsi="仿宋" w:eastAsia="仿宋"/>
          <w:kern w:val="0"/>
          <w:sz w:val="32"/>
          <w:szCs w:val="32"/>
          <w:highlight w:val="none"/>
        </w:rPr>
        <w:t>主要业务：</w:t>
      </w:r>
    </w:p>
    <w:p w14:paraId="310AE1ED">
      <w:pPr>
        <w:pStyle w:val="10"/>
        <w:widowControl/>
        <w:spacing w:line="620" w:lineRule="exact"/>
        <w:ind w:firstLine="627" w:firstLineChars="196"/>
        <w:contextualSpacing/>
        <w:rPr>
          <w:rFonts w:hint="eastAsia" w:ascii="仿宋" w:hAnsi="仿宋" w:eastAsia="仿宋"/>
          <w:kern w:val="0"/>
          <w:sz w:val="32"/>
          <w:szCs w:val="32"/>
          <w:highlight w:val="none"/>
        </w:rPr>
      </w:pPr>
      <w:r>
        <w:rPr>
          <w:rFonts w:hint="eastAsia" w:ascii="仿宋" w:hAnsi="仿宋" w:eastAsia="仿宋"/>
          <w:kern w:val="0"/>
          <w:sz w:val="32"/>
          <w:szCs w:val="32"/>
          <w:highlight w:val="none"/>
        </w:rPr>
        <w:t>政治建设、组织建设、精神文明建设、宣传思想、意识形态、统战、关工委、民族宗教工作、平安建设、综合治理、维护稳定、法制政府建设、人民调解、“多网合一”、应急管理、社会事务、公共服务、农业农村发展、乡村振兴等。</w:t>
      </w:r>
    </w:p>
    <w:p w14:paraId="0AA677CA">
      <w:pPr>
        <w:jc w:val="left"/>
        <w:rPr>
          <w:rFonts w:ascii="仿宋" w:hAnsi="仿宋" w:eastAsia="仿宋"/>
          <w:sz w:val="32"/>
          <w:szCs w:val="32"/>
          <w:highlight w:val="none"/>
        </w:rPr>
      </w:pPr>
      <w:r>
        <w:rPr>
          <w:rFonts w:hint="eastAsia" w:ascii="仿宋" w:hAnsi="仿宋" w:eastAsia="仿宋"/>
          <w:sz w:val="32"/>
          <w:szCs w:val="32"/>
          <w:highlight w:val="none"/>
        </w:rPr>
        <w:t xml:space="preserve">   二、机构设置</w:t>
      </w:r>
    </w:p>
    <w:p w14:paraId="0AC38ED0">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机构设置包括：</w:t>
      </w:r>
      <w:r>
        <w:rPr>
          <w:rFonts w:ascii="仿宋" w:hAnsi="仿宋" w:eastAsia="仿宋" w:cs="仿宋"/>
          <w:spacing w:val="3"/>
          <w:sz w:val="30"/>
          <w:szCs w:val="30"/>
        </w:rPr>
        <w:t>综合办公室、党建工作办公室、平安建设办</w:t>
      </w:r>
      <w:r>
        <w:rPr>
          <w:rFonts w:ascii="仿宋" w:hAnsi="仿宋" w:eastAsia="仿宋" w:cs="仿宋"/>
          <w:spacing w:val="-4"/>
          <w:sz w:val="30"/>
          <w:szCs w:val="30"/>
        </w:rPr>
        <w:t>公室、社会事务办公室、农业农村办公室、</w:t>
      </w:r>
      <w:r>
        <w:rPr>
          <w:rFonts w:ascii="仿宋" w:hAnsi="仿宋" w:eastAsia="仿宋" w:cs="仿宋"/>
          <w:spacing w:val="-5"/>
          <w:sz w:val="30"/>
          <w:szCs w:val="30"/>
        </w:rPr>
        <w:t>综合行政执法办公室、</w:t>
      </w:r>
      <w:r>
        <w:rPr>
          <w:rFonts w:hint="eastAsia" w:ascii="仿宋" w:hAnsi="仿宋" w:eastAsia="仿宋" w:cs="仿宋"/>
          <w:spacing w:val="-5"/>
          <w:sz w:val="30"/>
          <w:szCs w:val="30"/>
        </w:rPr>
        <w:t>应急管理办公室</w:t>
      </w:r>
      <w:r>
        <w:rPr>
          <w:rFonts w:ascii="仿宋" w:hAnsi="仿宋" w:eastAsia="仿宋" w:cs="仿宋"/>
          <w:spacing w:val="-2"/>
          <w:sz w:val="30"/>
          <w:szCs w:val="30"/>
        </w:rPr>
        <w:t>、经济发展办公室、</w:t>
      </w:r>
      <w:r>
        <w:rPr>
          <w:rFonts w:ascii="仿宋" w:hAnsi="仿宋" w:eastAsia="仿宋" w:cs="仿宋"/>
          <w:spacing w:val="-2"/>
          <w:sz w:val="31"/>
          <w:szCs w:val="31"/>
        </w:rPr>
        <w:t>农业农机站、农经站、畜牧</w:t>
      </w:r>
      <w:r>
        <w:rPr>
          <w:rFonts w:ascii="仿宋" w:hAnsi="仿宋" w:eastAsia="仿宋" w:cs="仿宋"/>
          <w:spacing w:val="4"/>
          <w:sz w:val="31"/>
          <w:szCs w:val="31"/>
        </w:rPr>
        <w:t>兽医站、水利所、自然资源所、林业站、文体站、社</w:t>
      </w:r>
      <w:r>
        <w:rPr>
          <w:rFonts w:ascii="仿宋" w:hAnsi="仿宋" w:eastAsia="仿宋" w:cs="仿宋"/>
          <w:spacing w:val="3"/>
          <w:sz w:val="31"/>
          <w:szCs w:val="31"/>
        </w:rPr>
        <w:t>会保障所</w:t>
      </w:r>
      <w:r>
        <w:rPr>
          <w:rFonts w:ascii="仿宋" w:hAnsi="仿宋" w:eastAsia="仿宋" w:cs="仿宋"/>
          <w:spacing w:val="4"/>
          <w:sz w:val="31"/>
          <w:szCs w:val="31"/>
        </w:rPr>
        <w:t>（计生站）、退役军人服务站、人居环境整治办公室、应</w:t>
      </w:r>
      <w:r>
        <w:rPr>
          <w:rFonts w:ascii="仿宋" w:hAnsi="仿宋" w:eastAsia="仿宋" w:cs="仿宋"/>
          <w:spacing w:val="3"/>
          <w:sz w:val="31"/>
          <w:szCs w:val="31"/>
        </w:rPr>
        <w:t>急服</w:t>
      </w:r>
      <w:r>
        <w:rPr>
          <w:rFonts w:ascii="仿宋" w:hAnsi="仿宋" w:eastAsia="仿宋" w:cs="仿宋"/>
          <w:spacing w:val="-3"/>
          <w:sz w:val="31"/>
          <w:szCs w:val="31"/>
        </w:rPr>
        <w:t>务站。</w:t>
      </w:r>
    </w:p>
    <w:p w14:paraId="06CF452F">
      <w:pPr>
        <w:pStyle w:val="12"/>
        <w:ind w:firstLine="627" w:firstLineChars="196"/>
        <w:rPr>
          <w:rFonts w:hint="eastAsia" w:ascii="仿宋" w:hAnsi="仿宋" w:eastAsia="仿宋"/>
          <w:kern w:val="0"/>
          <w:szCs w:val="32"/>
          <w:highlight w:val="none"/>
        </w:rPr>
      </w:pPr>
      <w:r>
        <w:rPr>
          <w:rFonts w:hint="eastAsia" w:ascii="仿宋" w:hAnsi="仿宋" w:eastAsia="仿宋"/>
          <w:kern w:val="0"/>
          <w:szCs w:val="32"/>
          <w:highlight w:val="none"/>
        </w:rPr>
        <w:t>人员情况：在职人员</w:t>
      </w:r>
      <w:r>
        <w:rPr>
          <w:rFonts w:hint="eastAsia" w:ascii="仿宋" w:hAnsi="仿宋" w:eastAsia="仿宋"/>
          <w:kern w:val="0"/>
          <w:szCs w:val="32"/>
          <w:highlight w:val="none"/>
          <w:lang w:val="en-US" w:eastAsia="zh-CN"/>
        </w:rPr>
        <w:t>95</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102</w:t>
      </w:r>
      <w:r>
        <w:rPr>
          <w:rFonts w:hint="eastAsia" w:ascii="仿宋" w:hAnsi="仿宋" w:eastAsia="仿宋"/>
          <w:kern w:val="0"/>
          <w:szCs w:val="32"/>
          <w:highlight w:val="none"/>
        </w:rPr>
        <w:t>人，领导职数</w:t>
      </w:r>
      <w:r>
        <w:rPr>
          <w:rFonts w:hint="eastAsia" w:ascii="仿宋" w:hAnsi="仿宋" w:eastAsia="仿宋"/>
          <w:kern w:val="0"/>
          <w:szCs w:val="32"/>
          <w:highlight w:val="none"/>
          <w:lang w:val="en-US" w:eastAsia="zh-CN"/>
        </w:rPr>
        <w:t>14</w:t>
      </w:r>
      <w:r>
        <w:rPr>
          <w:rFonts w:hint="eastAsia" w:ascii="仿宋" w:hAnsi="仿宋" w:eastAsia="仿宋"/>
          <w:kern w:val="0"/>
          <w:szCs w:val="32"/>
          <w:highlight w:val="none"/>
        </w:rPr>
        <w:t>个。</w:t>
      </w:r>
    </w:p>
    <w:p w14:paraId="73251D01">
      <w:pPr>
        <w:rPr>
          <w:rFonts w:hint="eastAsia" w:ascii="仿宋" w:hAnsi="仿宋" w:eastAsia="仿宋"/>
          <w:kern w:val="0"/>
          <w:szCs w:val="32"/>
          <w:highlight w:val="none"/>
        </w:rPr>
      </w:pPr>
      <w:r>
        <w:rPr>
          <w:rFonts w:hint="eastAsia" w:ascii="仿宋" w:hAnsi="仿宋" w:eastAsia="仿宋"/>
          <w:kern w:val="0"/>
          <w:szCs w:val="32"/>
          <w:highlight w:val="none"/>
        </w:rPr>
        <w:br w:type="page"/>
      </w:r>
    </w:p>
    <w:p w14:paraId="4F5EC9C9">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14:paraId="245F752B">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46D847D2">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年收支预算总体情况</w:t>
      </w:r>
    </w:p>
    <w:p w14:paraId="41F9C657">
      <w:pPr>
        <w:pStyle w:val="11"/>
        <w:ind w:firstLine="640" w:firstLineChars="200"/>
        <w:jc w:val="left"/>
        <w:rPr>
          <w:rFonts w:hint="eastAsia" w:ascii="仿宋" w:hAnsi="仿宋" w:eastAsia="仿宋"/>
          <w:sz w:val="32"/>
          <w:szCs w:val="32"/>
          <w:highlight w:val="yellow"/>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收入包括：一般公共预算拨款收入；支出包括：一般公共服务支出、社会保障和就业支出、卫生健康支出、住房保障支出。2025</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967.11</w:t>
      </w:r>
      <w:r>
        <w:rPr>
          <w:rFonts w:hint="eastAsia" w:ascii="仿宋" w:hAnsi="仿宋" w:eastAsia="仿宋"/>
          <w:sz w:val="32"/>
          <w:szCs w:val="32"/>
          <w:highlight w:val="none"/>
        </w:rPr>
        <w:t>万元，比</w:t>
      </w:r>
      <w:r>
        <w:rPr>
          <w:rFonts w:hint="eastAsia" w:ascii="仿宋" w:hAnsi="仿宋" w:eastAsia="仿宋"/>
          <w:sz w:val="32"/>
          <w:szCs w:val="32"/>
          <w:highlight w:val="none"/>
          <w:lang w:eastAsia="zh-CN"/>
        </w:rPr>
        <w:t>2024</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846.27</w:t>
      </w:r>
      <w:r>
        <w:rPr>
          <w:rFonts w:hint="eastAsia" w:ascii="仿宋" w:hAnsi="仿宋" w:eastAsia="仿宋"/>
          <w:sz w:val="32"/>
          <w:szCs w:val="32"/>
          <w:highlight w:val="none"/>
        </w:rPr>
        <w:t>万元增加</w:t>
      </w:r>
      <w:r>
        <w:rPr>
          <w:rFonts w:hint="eastAsia" w:ascii="仿宋" w:hAnsi="仿宋" w:eastAsia="仿宋"/>
          <w:sz w:val="32"/>
          <w:szCs w:val="32"/>
          <w:highlight w:val="none"/>
          <w:lang w:val="en-US" w:eastAsia="zh-CN"/>
        </w:rPr>
        <w:t>120.84</w:t>
      </w:r>
      <w:r>
        <w:rPr>
          <w:rFonts w:hint="eastAsia" w:ascii="仿宋" w:hAnsi="仿宋" w:eastAsia="仿宋"/>
          <w:sz w:val="32"/>
          <w:szCs w:val="32"/>
          <w:highlight w:val="none"/>
        </w:rPr>
        <w:t>万元，主要原因：人员增加，工资、经费增加。</w:t>
      </w:r>
    </w:p>
    <w:p w14:paraId="573A0256">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年收入预算情况</w:t>
      </w:r>
    </w:p>
    <w:p w14:paraId="4F48FC2A">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967.11</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967.11万元，占100%；上年结转0万元，占0%。本年收入中，一般公共预算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967.11</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0%；其他收入0万元，占0%。</w:t>
      </w:r>
    </w:p>
    <w:p w14:paraId="18B7FAB1">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年支出预算情况</w:t>
      </w:r>
    </w:p>
    <w:p w14:paraId="60A6506B">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967.11</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967.11</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14:paraId="1EB55866">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14:paraId="7C759182">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967.11</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967.11万元，上年结转0万元。支出包括：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750.08</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96.85</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46.29</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73.9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0万元</w:t>
      </w:r>
      <w:r>
        <w:rPr>
          <w:rFonts w:hint="eastAsia" w:ascii="仿宋" w:hAnsi="仿宋" w:eastAsia="仿宋"/>
          <w:sz w:val="32"/>
          <w:szCs w:val="32"/>
          <w:highlight w:val="none"/>
        </w:rPr>
        <w:t>。</w:t>
      </w:r>
    </w:p>
    <w:p w14:paraId="69738522">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14:paraId="32C9C691">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967.11</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967.11</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860.31</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89</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106.81</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11</w:t>
      </w:r>
      <w:r>
        <w:rPr>
          <w:rFonts w:hint="eastAsia" w:ascii="仿宋" w:hAnsi="仿宋" w:eastAsia="仿宋"/>
          <w:sz w:val="32"/>
          <w:szCs w:val="32"/>
          <w:highlight w:val="none"/>
        </w:rPr>
        <w:t>%。</w:t>
      </w:r>
    </w:p>
    <w:p w14:paraId="17CEC783">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750.08万元，占77.6</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，主要用于：机关干部工资支出及单位正常运行的水费、电费、印刷费、取暖费等</w:t>
      </w:r>
      <w:r>
        <w:rPr>
          <w:rFonts w:hint="eastAsia" w:ascii="仿宋" w:hAnsi="仿宋" w:eastAsia="仿宋"/>
          <w:sz w:val="32"/>
          <w:szCs w:val="32"/>
          <w:highlight w:val="none"/>
          <w:lang w:val="en-US" w:eastAsia="zh-CN"/>
        </w:rPr>
        <w:t>。</w:t>
      </w:r>
    </w:p>
    <w:p w14:paraId="3B2B3449">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社会保障和就业（类）支出96.85万元，占10</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ascii="仿宋" w:hAnsi="仿宋" w:eastAsia="仿宋" w:cs="仿宋"/>
          <w:spacing w:val="7"/>
          <w:sz w:val="31"/>
          <w:szCs w:val="31"/>
        </w:rPr>
        <w:t>机关干部社会保险支出</w:t>
      </w:r>
      <w:r>
        <w:rPr>
          <w:rFonts w:hint="eastAsia" w:ascii="仿宋" w:hAnsi="仿宋" w:eastAsia="仿宋"/>
          <w:sz w:val="32"/>
          <w:szCs w:val="32"/>
          <w:highlight w:val="none"/>
          <w:lang w:val="en-US" w:eastAsia="zh-CN"/>
        </w:rPr>
        <w:t>。</w:t>
      </w:r>
    </w:p>
    <w:p w14:paraId="0EDB06C3">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卫生健康（类）支出46.29万元，占4.8</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ascii="仿宋" w:hAnsi="仿宋" w:eastAsia="仿宋" w:cs="仿宋"/>
          <w:spacing w:val="7"/>
          <w:sz w:val="31"/>
          <w:szCs w:val="31"/>
        </w:rPr>
        <w:t>机关干部医疗保险支出</w:t>
      </w:r>
      <w:r>
        <w:rPr>
          <w:rFonts w:hint="eastAsia" w:ascii="仿宋" w:hAnsi="仿宋" w:eastAsia="仿宋"/>
          <w:sz w:val="32"/>
          <w:szCs w:val="32"/>
          <w:highlight w:val="none"/>
          <w:lang w:val="en-US" w:eastAsia="zh-CN"/>
        </w:rPr>
        <w:t>。</w:t>
      </w:r>
    </w:p>
    <w:p w14:paraId="63DD0743">
      <w:pPr>
        <w:ind w:firstLine="640" w:firstLineChars="2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住房保障（类）支出73.9万元，占7.6</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ascii="仿宋" w:hAnsi="仿宋" w:eastAsia="仿宋" w:cs="仿宋"/>
          <w:spacing w:val="-2"/>
          <w:sz w:val="30"/>
          <w:szCs w:val="30"/>
        </w:rPr>
        <w:t>机关干部住房公积金的支出</w:t>
      </w:r>
      <w:r>
        <w:rPr>
          <w:rFonts w:hint="eastAsia" w:ascii="仿宋" w:hAnsi="仿宋" w:eastAsia="仿宋"/>
          <w:sz w:val="32"/>
          <w:szCs w:val="32"/>
          <w:highlight w:val="none"/>
          <w:lang w:val="en-US" w:eastAsia="zh-CN"/>
        </w:rPr>
        <w:t>。</w:t>
      </w:r>
    </w:p>
    <w:p w14:paraId="39E2D860">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2025年一般公共预算基本支出情况</w:t>
      </w:r>
    </w:p>
    <w:p w14:paraId="5EA64684">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2025年一般公共预算基本支出967.11万元，其中：</w:t>
      </w:r>
    </w:p>
    <w:p w14:paraId="0A48DC2A">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860.31</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14:paraId="647BF668">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106.81</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邮电费、取暖费、差旅费、公务接待费、工会经费、</w:t>
      </w:r>
      <w:r>
        <w:rPr>
          <w:rFonts w:hint="eastAsia" w:ascii="仿宋" w:hAnsi="仿宋" w:eastAsia="仿宋"/>
          <w:sz w:val="32"/>
          <w:szCs w:val="32"/>
          <w:highlight w:val="none"/>
          <w:lang w:eastAsia="zh-CN"/>
        </w:rPr>
        <w:t>福利费、</w:t>
      </w:r>
      <w:r>
        <w:rPr>
          <w:rFonts w:hint="eastAsia" w:ascii="仿宋" w:hAnsi="仿宋" w:eastAsia="仿宋"/>
          <w:sz w:val="32"/>
          <w:szCs w:val="32"/>
          <w:highlight w:val="none"/>
        </w:rPr>
        <w:t>公务用车运行维护费</w:t>
      </w:r>
      <w:r>
        <w:rPr>
          <w:rFonts w:hint="eastAsia" w:ascii="仿宋" w:hAnsi="仿宋" w:eastAsia="仿宋"/>
          <w:sz w:val="32"/>
          <w:szCs w:val="32"/>
          <w:highlight w:val="none"/>
          <w:lang w:eastAsia="zh-CN"/>
        </w:rPr>
        <w:t>、其他交通费用、其他商品和服务支出等</w:t>
      </w:r>
      <w:r>
        <w:rPr>
          <w:rFonts w:hint="eastAsia" w:ascii="仿宋" w:hAnsi="仿宋" w:eastAsia="仿宋"/>
          <w:sz w:val="32"/>
          <w:szCs w:val="32"/>
          <w:highlight w:val="none"/>
        </w:rPr>
        <w:t>。</w:t>
      </w:r>
    </w:p>
    <w:p w14:paraId="24F343FA">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14:paraId="475D5BCF">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7.2</w:t>
      </w:r>
      <w:r>
        <w:rPr>
          <w:rFonts w:hint="eastAsia" w:ascii="仿宋" w:hAnsi="仿宋" w:eastAsia="仿宋"/>
          <w:kern w:val="0"/>
          <w:sz w:val="32"/>
          <w:szCs w:val="32"/>
          <w:highlight w:val="none"/>
        </w:rPr>
        <w:t>万元，与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年预算数相同。其中：</w:t>
      </w:r>
    </w:p>
    <w:p w14:paraId="51930B52">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1.因公出国（境）费0万元，与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年预算数相同。</w:t>
      </w:r>
    </w:p>
    <w:p w14:paraId="55C1F853">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2.公务接待费</w:t>
      </w:r>
      <w:r>
        <w:rPr>
          <w:rFonts w:hint="eastAsia" w:ascii="仿宋" w:hAnsi="仿宋" w:eastAsia="仿宋"/>
          <w:kern w:val="0"/>
          <w:sz w:val="32"/>
          <w:szCs w:val="32"/>
          <w:highlight w:val="none"/>
          <w:lang w:val="en-US" w:eastAsia="zh-CN"/>
        </w:rPr>
        <w:t>1.5</w:t>
      </w:r>
      <w:r>
        <w:rPr>
          <w:rFonts w:hint="eastAsia" w:ascii="仿宋" w:hAnsi="仿宋" w:eastAsia="仿宋"/>
          <w:kern w:val="0"/>
          <w:sz w:val="32"/>
          <w:szCs w:val="32"/>
          <w:highlight w:val="none"/>
        </w:rPr>
        <w:t>万元，与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年预算数相同</w:t>
      </w:r>
      <w:r>
        <w:rPr>
          <w:rFonts w:hint="eastAsia" w:ascii="仿宋" w:hAnsi="仿宋" w:eastAsia="仿宋"/>
          <w:kern w:val="0"/>
          <w:sz w:val="32"/>
          <w:szCs w:val="32"/>
          <w:highlight w:val="none"/>
          <w:lang w:eastAsia="zh-CN"/>
        </w:rPr>
        <w:t>。</w:t>
      </w:r>
    </w:p>
    <w:p w14:paraId="78C2E709">
      <w:pPr>
        <w:pStyle w:val="9"/>
        <w:ind w:firstLine="640" w:firstLineChars="200"/>
        <w:rPr>
          <w:rFonts w:hint="eastAsia"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5.7</w:t>
      </w:r>
      <w:r>
        <w:rPr>
          <w:rFonts w:hint="eastAsia" w:ascii="仿宋" w:hAnsi="仿宋" w:eastAsia="仿宋"/>
          <w:kern w:val="0"/>
          <w:sz w:val="32"/>
          <w:szCs w:val="32"/>
          <w:highlight w:val="none"/>
        </w:rPr>
        <w:t>万元，与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年预算数相同。其中，公务用车运行维护费</w:t>
      </w:r>
      <w:r>
        <w:rPr>
          <w:rFonts w:hint="eastAsia" w:ascii="仿宋" w:hAnsi="仿宋" w:eastAsia="仿宋"/>
          <w:kern w:val="0"/>
          <w:sz w:val="32"/>
          <w:szCs w:val="32"/>
          <w:highlight w:val="none"/>
          <w:lang w:val="en-US" w:eastAsia="zh-CN"/>
        </w:rPr>
        <w:t>5.7</w:t>
      </w:r>
      <w:r>
        <w:rPr>
          <w:rFonts w:hint="eastAsia" w:ascii="仿宋" w:hAnsi="仿宋" w:eastAsia="仿宋"/>
          <w:kern w:val="0"/>
          <w:sz w:val="32"/>
          <w:szCs w:val="32"/>
          <w:highlight w:val="none"/>
        </w:rPr>
        <w:t>万元，与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年预算数相同，公务用车购置</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年预算数相同。</w:t>
      </w:r>
    </w:p>
    <w:p w14:paraId="19793D94">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14:paraId="3C66BA43">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14:paraId="632E8B82">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2025年国有资本经营预算支出情况</w:t>
      </w:r>
    </w:p>
    <w:p w14:paraId="5AC70B91">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14:paraId="2636BCCD">
      <w:pPr>
        <w:numPr>
          <w:ilvl w:val="0"/>
          <w:numId w:val="2"/>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14:paraId="00297343">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14:paraId="72C811CB">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年部门本级</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家行政单位的机关运行经费财政拨款预算</w:t>
      </w:r>
      <w:r>
        <w:rPr>
          <w:rFonts w:hint="eastAsia" w:ascii="仿宋" w:hAnsi="仿宋" w:eastAsia="仿宋"/>
          <w:sz w:val="32"/>
          <w:szCs w:val="32"/>
          <w:highlight w:val="none"/>
          <w:lang w:val="en-US" w:eastAsia="zh-CN"/>
        </w:rPr>
        <w:t>68.31</w:t>
      </w:r>
      <w:r>
        <w:rPr>
          <w:rFonts w:hint="eastAsia" w:ascii="仿宋" w:hAnsi="仿宋" w:eastAsia="仿宋"/>
          <w:sz w:val="32"/>
          <w:szCs w:val="32"/>
          <w:highlight w:val="none"/>
        </w:rPr>
        <w:t>万元，比</w:t>
      </w:r>
      <w:r>
        <w:rPr>
          <w:rFonts w:hint="eastAsia" w:ascii="仿宋" w:hAnsi="仿宋" w:eastAsia="仿宋"/>
          <w:sz w:val="32"/>
          <w:szCs w:val="32"/>
          <w:highlight w:val="none"/>
          <w:lang w:eastAsia="zh-CN"/>
        </w:rPr>
        <w:t>2024</w:t>
      </w:r>
      <w:r>
        <w:rPr>
          <w:rFonts w:hint="eastAsia" w:ascii="仿宋" w:hAnsi="仿宋" w:eastAsia="仿宋"/>
          <w:sz w:val="32"/>
          <w:szCs w:val="32"/>
          <w:highlight w:val="none"/>
        </w:rPr>
        <w:t>年预算增加</w:t>
      </w:r>
      <w:r>
        <w:rPr>
          <w:rFonts w:hint="eastAsia" w:ascii="仿宋" w:hAnsi="仿宋" w:eastAsia="仿宋"/>
          <w:sz w:val="32"/>
          <w:szCs w:val="32"/>
          <w:highlight w:val="none"/>
          <w:lang w:val="en-US" w:eastAsia="zh-CN"/>
        </w:rPr>
        <w:t>5.95</w:t>
      </w:r>
      <w:r>
        <w:rPr>
          <w:rFonts w:hint="eastAsia" w:ascii="仿宋" w:hAnsi="仿宋" w:eastAsia="仿宋"/>
          <w:sz w:val="32"/>
          <w:szCs w:val="32"/>
          <w:highlight w:val="none"/>
        </w:rPr>
        <w:t>万元，增长</w:t>
      </w:r>
      <w:r>
        <w:rPr>
          <w:rFonts w:hint="eastAsia" w:ascii="仿宋" w:hAnsi="仿宋" w:eastAsia="仿宋"/>
          <w:sz w:val="32"/>
          <w:szCs w:val="32"/>
          <w:highlight w:val="none"/>
          <w:lang w:val="en-US" w:eastAsia="zh-CN"/>
        </w:rPr>
        <w:t>9.5</w:t>
      </w:r>
      <w:r>
        <w:rPr>
          <w:rFonts w:hint="eastAsia" w:ascii="仿宋" w:hAnsi="仿宋" w:eastAsia="仿宋"/>
          <w:sz w:val="32"/>
          <w:szCs w:val="32"/>
          <w:highlight w:val="none"/>
        </w:rPr>
        <w:t>%，主要原因是人员增加、工资组成部分其他交通费用增加</w:t>
      </w:r>
      <w:r>
        <w:rPr>
          <w:rFonts w:hint="eastAsia" w:ascii="仿宋" w:hAnsi="仿宋" w:eastAsia="仿宋"/>
          <w:sz w:val="32"/>
          <w:szCs w:val="32"/>
          <w:highlight w:val="none"/>
          <w:lang w:eastAsia="zh-CN"/>
        </w:rPr>
        <w:t>。</w:t>
      </w:r>
    </w:p>
    <w:p w14:paraId="38DCEDCC">
      <w:pPr>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br w:type="page"/>
      </w:r>
    </w:p>
    <w:p w14:paraId="508469CD">
      <w:pPr>
        <w:pStyle w:val="8"/>
        <w:numPr>
          <w:ilvl w:val="0"/>
          <w:numId w:val="0"/>
        </w:numPr>
        <w:ind w:firstLine="640" w:firstLineChars="200"/>
        <w:rPr>
          <w:rFonts w:hint="eastAsia" w:ascii="仿宋" w:hAnsi="仿宋" w:eastAsia="仿宋"/>
          <w:sz w:val="32"/>
          <w:szCs w:val="32"/>
          <w:highlight w:val="none"/>
          <w:lang w:val="en-US" w:eastAsia="zh-CN"/>
        </w:rPr>
      </w:pPr>
      <w:r>
        <w:rPr>
          <w:rFonts w:hint="eastAsia" w:ascii="楷体" w:hAnsi="楷体" w:eastAsia="楷体" w:cs="楷体"/>
          <w:kern w:val="2"/>
          <w:sz w:val="32"/>
          <w:szCs w:val="32"/>
          <w:highlight w:val="none"/>
          <w:lang w:val="en-US" w:eastAsia="zh-CN" w:bidi="ar-SA"/>
        </w:rPr>
        <w:t>（二）委托业务费</w:t>
      </w:r>
    </w:p>
    <w:p w14:paraId="79A7F3B4">
      <w:pPr>
        <w:pStyle w:val="8"/>
        <w:numPr>
          <w:ilvl w:val="0"/>
          <w:numId w:val="0"/>
        </w:numPr>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w:t>
      </w:r>
      <w:r>
        <w:rPr>
          <w:rFonts w:hint="eastAsia" w:ascii="仿宋" w:hAnsi="仿宋" w:eastAsia="仿宋"/>
          <w:kern w:val="0"/>
          <w:sz w:val="32"/>
          <w:szCs w:val="32"/>
          <w:highlight w:val="none"/>
          <w:lang w:eastAsia="zh-CN"/>
        </w:rPr>
        <w:t>2025</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委托业务费</w:t>
      </w:r>
      <w:r>
        <w:rPr>
          <w:rFonts w:hint="eastAsia" w:ascii="仿宋" w:hAnsi="仿宋" w:eastAsia="仿宋"/>
          <w:kern w:val="0"/>
          <w:sz w:val="32"/>
          <w:szCs w:val="32"/>
          <w:highlight w:val="none"/>
        </w:rPr>
        <w:t>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年预算数相同。</w:t>
      </w:r>
    </w:p>
    <w:p w14:paraId="731FCE4E">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（三）</w:t>
      </w:r>
      <w:r>
        <w:rPr>
          <w:rFonts w:hint="eastAsia" w:ascii="楷体" w:hAnsi="楷体" w:eastAsia="楷体"/>
          <w:sz w:val="32"/>
          <w:szCs w:val="32"/>
          <w:highlight w:val="none"/>
        </w:rPr>
        <w:t>政府采购情况</w:t>
      </w:r>
    </w:p>
    <w:p w14:paraId="448ECA0F">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34275A39">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（四）</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14:paraId="23F695B6">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月，部门本级和所属各预算单位共有车辆</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辆，其中，领导干部用车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辆、一般公务用车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辆,一般执法执勤用车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台（套）。</w:t>
      </w:r>
    </w:p>
    <w:p w14:paraId="04C90835">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77621D1F">
      <w:pPr>
        <w:numPr>
          <w:ilvl w:val="0"/>
          <w:numId w:val="0"/>
        </w:num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（五）</w:t>
      </w: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14:paraId="5078CBB1">
      <w:pP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年确定</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个部门本级预算项目，涉及金额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4A6163DA">
      <w:pPr>
        <w:rPr>
          <w:rFonts w:ascii="仿宋" w:hAnsi="仿宋" w:eastAsia="仿宋"/>
          <w:sz w:val="32"/>
          <w:szCs w:val="32"/>
          <w:highlight w:val="none"/>
        </w:rPr>
      </w:pPr>
      <w:r>
        <w:rPr>
          <w:rFonts w:ascii="仿宋" w:hAnsi="仿宋" w:eastAsia="仿宋"/>
          <w:sz w:val="32"/>
          <w:szCs w:val="32"/>
          <w:highlight w:val="none"/>
        </w:rPr>
        <w:br w:type="page"/>
      </w:r>
    </w:p>
    <w:p w14:paraId="3EA810D1">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14:paraId="7DC8B0CC">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14:paraId="0D7923AC">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14:paraId="32B6D0BA">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14:paraId="5F8F787F">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14:paraId="7B630F05">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14:paraId="475B2F52">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14:paraId="79B177A2">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14:paraId="17541B13">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14:paraId="5127C7BD">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2B62739C">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C83AAC6">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14:paraId="5707155F">
      <w:pPr>
        <w:ind w:firstLine="640" w:firstLineChars="200"/>
        <w:jc w:val="left"/>
        <w:rPr>
          <w:rFonts w:hint="eastAsia"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14:paraId="01DDDD78">
      <w:pPr>
        <w:rPr>
          <w:rFonts w:ascii="仿宋" w:hAnsi="仿宋" w:eastAsia="仿宋"/>
          <w:sz w:val="32"/>
          <w:szCs w:val="32"/>
          <w:highlight w:val="none"/>
        </w:rPr>
      </w:pPr>
      <w:r>
        <w:rPr>
          <w:rFonts w:hint="eastAsia" w:ascii="仿宋_GB2312" w:hAnsi="仿宋_GB2312" w:eastAsia="仿宋_GB2312" w:cs="Times New Roman"/>
          <w:kern w:val="0"/>
          <w:sz w:val="32"/>
          <w:szCs w:val="32"/>
          <w:highlight w:val="none"/>
        </w:rPr>
        <w:br w:type="page"/>
      </w:r>
    </w:p>
    <w:p w14:paraId="1478B078">
      <w:pPr>
        <w:jc w:val="center"/>
        <w:rPr>
          <w:rFonts w:ascii="仿宋" w:hAnsi="仿宋" w:eastAsia="仿宋"/>
          <w:sz w:val="32"/>
          <w:szCs w:val="32"/>
          <w:highlight w:val="none"/>
        </w:rPr>
      </w:pPr>
      <w:r>
        <w:rPr>
          <w:rFonts w:hint="eastAsia" w:ascii="黑体" w:hAnsi="黑体" w:eastAsia="黑体"/>
          <w:sz w:val="32"/>
          <w:szCs w:val="32"/>
          <w:highlight w:val="none"/>
        </w:rPr>
        <w:t>第四部分  预算表格</w:t>
      </w:r>
    </w:p>
    <w:p w14:paraId="78B71FB3">
      <w:pPr>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14:paraId="5A9401B8">
      <w:pPr>
        <w:numPr>
          <w:ilvl w:val="0"/>
          <w:numId w:val="0"/>
        </w:numPr>
        <w:ind w:firstLine="640" w:firstLineChars="200"/>
        <w:rPr>
          <w:rFonts w:hint="eastAsia" w:ascii="仿宋" w:hAnsi="仿宋" w:eastAsia="仿宋"/>
          <w:sz w:val="32"/>
          <w:szCs w:val="32"/>
          <w:highlight w:val="none"/>
        </w:rPr>
      </w:pPr>
      <w:r>
        <w:rPr>
          <w:rFonts w:hint="eastAsia" w:ascii="仿宋" w:hAnsi="仿宋" w:eastAsia="仿宋" w:cstheme="minorBidi"/>
          <w:kern w:val="2"/>
          <w:sz w:val="32"/>
          <w:szCs w:val="32"/>
          <w:lang w:val="en-US" w:eastAsia="zh-CN" w:bidi="ar-SA"/>
        </w:rPr>
        <w:t>一、</w:t>
      </w:r>
      <w:r>
        <w:rPr>
          <w:rFonts w:hint="eastAsia" w:ascii="仿宋" w:hAnsi="仿宋" w:eastAsia="仿宋"/>
          <w:sz w:val="32"/>
          <w:szCs w:val="32"/>
          <w:highlight w:val="none"/>
        </w:rPr>
        <w:t>收支总表</w:t>
      </w:r>
    </w:p>
    <w:p w14:paraId="2A77DFB8">
      <w:pPr>
        <w:numPr>
          <w:ilvl w:val="0"/>
          <w:numId w:val="0"/>
        </w:numPr>
        <w:rPr>
          <w:rFonts w:hint="eastAsia" w:ascii="仿宋" w:hAnsi="仿宋" w:eastAsia="仿宋"/>
          <w:sz w:val="32"/>
          <w:szCs w:val="32"/>
          <w:highlight w:val="none"/>
        </w:rPr>
      </w:pPr>
      <w:r>
        <w:drawing>
          <wp:inline distT="0" distB="0" distL="114300" distR="114300">
            <wp:extent cx="5391785" cy="5166360"/>
            <wp:effectExtent l="0" t="0" r="18415" b="152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5391785" cy="5166360"/>
                    </a:xfrm>
                    <a:prstGeom prst="rect">
                      <a:avLst/>
                    </a:prstGeom>
                    <a:noFill/>
                    <a:ln>
                      <a:noFill/>
                    </a:ln>
                  </pic:spPr>
                </pic:pic>
              </a:graphicData>
            </a:graphic>
          </wp:inline>
        </w:drawing>
      </w:r>
    </w:p>
    <w:p w14:paraId="0CA15BC0">
      <w:pPr>
        <w:numPr>
          <w:ilvl w:val="0"/>
          <w:numId w:val="0"/>
        </w:numPr>
        <w:ind w:left="987" w:leftChars="0" w:hanging="420" w:firstLineChars="0"/>
        <w:rPr>
          <w:rFonts w:hint="eastAsia" w:ascii="仿宋" w:hAnsi="仿宋" w:eastAsia="仿宋"/>
          <w:sz w:val="32"/>
          <w:szCs w:val="32"/>
          <w:highlight w:val="none"/>
        </w:rPr>
      </w:pPr>
      <w:r>
        <w:rPr>
          <w:rFonts w:hint="eastAsia" w:ascii="仿宋" w:hAnsi="仿宋" w:eastAsia="仿宋" w:cstheme="minorBidi"/>
          <w:kern w:val="2"/>
          <w:sz w:val="32"/>
          <w:szCs w:val="32"/>
          <w:lang w:val="en-US" w:eastAsia="zh-CN" w:bidi="ar-SA"/>
        </w:rPr>
        <w:t>二</w:t>
      </w:r>
      <w:r>
        <w:rPr>
          <w:rFonts w:hint="default" w:ascii="仿宋" w:hAnsi="仿宋" w:eastAsia="仿宋" w:cstheme="minorBidi"/>
          <w:kern w:val="2"/>
          <w:sz w:val="32"/>
          <w:szCs w:val="32"/>
          <w:lang w:val="en-US" w:eastAsia="zh-CN" w:bidi="ar-SA"/>
        </w:rPr>
        <w:t>、</w:t>
      </w:r>
      <w:r>
        <w:rPr>
          <w:rFonts w:hint="eastAsia" w:ascii="仿宋" w:hAnsi="仿宋" w:eastAsia="仿宋"/>
          <w:sz w:val="32"/>
          <w:szCs w:val="32"/>
          <w:highlight w:val="none"/>
        </w:rPr>
        <w:t>收入总表</w:t>
      </w:r>
    </w:p>
    <w:p w14:paraId="3F588406">
      <w:pPr>
        <w:numPr>
          <w:ilvl w:val="0"/>
          <w:numId w:val="0"/>
        </w:numPr>
      </w:pPr>
      <w:r>
        <w:drawing>
          <wp:inline distT="0" distB="0" distL="114300" distR="114300">
            <wp:extent cx="5386070" cy="1120140"/>
            <wp:effectExtent l="0" t="0" r="508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5386070" cy="1120140"/>
                    </a:xfrm>
                    <a:prstGeom prst="rect">
                      <a:avLst/>
                    </a:prstGeom>
                    <a:noFill/>
                    <a:ln>
                      <a:noFill/>
                    </a:ln>
                  </pic:spPr>
                </pic:pic>
              </a:graphicData>
            </a:graphic>
          </wp:inline>
        </w:drawing>
      </w:r>
    </w:p>
    <w:p w14:paraId="21D8E5DF">
      <w:pPr>
        <w:rPr>
          <w:rFonts w:hint="eastAsia"/>
        </w:rPr>
      </w:pPr>
      <w:r>
        <w:br w:type="page"/>
      </w:r>
    </w:p>
    <w:p w14:paraId="57DD2638">
      <w:pPr>
        <w:numPr>
          <w:ilvl w:val="0"/>
          <w:numId w:val="3"/>
        </w:num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支出总表</w:t>
      </w:r>
    </w:p>
    <w:p w14:paraId="1E50AE42">
      <w:pPr>
        <w:numPr>
          <w:ilvl w:val="0"/>
          <w:numId w:val="0"/>
        </w:numPr>
        <w:rPr>
          <w:rFonts w:hint="eastAsia" w:ascii="仿宋" w:hAnsi="仿宋" w:eastAsia="仿宋"/>
          <w:sz w:val="32"/>
          <w:szCs w:val="32"/>
          <w:highlight w:val="none"/>
        </w:rPr>
      </w:pPr>
      <w:r>
        <w:drawing>
          <wp:inline distT="0" distB="0" distL="114300" distR="114300">
            <wp:extent cx="5393690" cy="2848610"/>
            <wp:effectExtent l="0" t="0" r="16510" b="889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5393690" cy="2848610"/>
                    </a:xfrm>
                    <a:prstGeom prst="rect">
                      <a:avLst/>
                    </a:prstGeom>
                    <a:noFill/>
                    <a:ln>
                      <a:noFill/>
                    </a:ln>
                  </pic:spPr>
                </pic:pic>
              </a:graphicData>
            </a:graphic>
          </wp:inline>
        </w:drawing>
      </w:r>
    </w:p>
    <w:p w14:paraId="5DCDE765">
      <w:pPr>
        <w:numPr>
          <w:ilvl w:val="0"/>
          <w:numId w:val="3"/>
        </w:numPr>
        <w:ind w:left="0" w:leftChars="0"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财政拨款收支总表</w:t>
      </w:r>
    </w:p>
    <w:p w14:paraId="491E5382">
      <w:pPr>
        <w:numPr>
          <w:ilvl w:val="0"/>
          <w:numId w:val="0"/>
        </w:numPr>
      </w:pPr>
      <w:r>
        <w:drawing>
          <wp:inline distT="0" distB="0" distL="114300" distR="114300">
            <wp:extent cx="5391785" cy="4869180"/>
            <wp:effectExtent l="0" t="0" r="18415"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5391785" cy="4869180"/>
                    </a:xfrm>
                    <a:prstGeom prst="rect">
                      <a:avLst/>
                    </a:prstGeom>
                    <a:noFill/>
                    <a:ln>
                      <a:noFill/>
                    </a:ln>
                  </pic:spPr>
                </pic:pic>
              </a:graphicData>
            </a:graphic>
          </wp:inline>
        </w:drawing>
      </w:r>
    </w:p>
    <w:p w14:paraId="0E28ECAE">
      <w:pPr>
        <w:rPr>
          <w:rFonts w:hint="eastAsia"/>
        </w:rPr>
      </w:pPr>
      <w:r>
        <w:br w:type="page"/>
      </w:r>
    </w:p>
    <w:p w14:paraId="1AEA2050">
      <w:pPr>
        <w:numPr>
          <w:ilvl w:val="0"/>
          <w:numId w:val="3"/>
        </w:numPr>
        <w:ind w:left="0" w:leftChars="0"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一般公共预算支出表</w:t>
      </w:r>
    </w:p>
    <w:p w14:paraId="3A0F138D">
      <w:pPr>
        <w:numPr>
          <w:ilvl w:val="0"/>
          <w:numId w:val="0"/>
        </w:numPr>
      </w:pPr>
      <w:r>
        <w:drawing>
          <wp:inline distT="0" distB="0" distL="114300" distR="114300">
            <wp:extent cx="5398135" cy="3978275"/>
            <wp:effectExtent l="0" t="0" r="12065"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5398135" cy="3978275"/>
                    </a:xfrm>
                    <a:prstGeom prst="rect">
                      <a:avLst/>
                    </a:prstGeom>
                    <a:noFill/>
                    <a:ln>
                      <a:noFill/>
                    </a:ln>
                  </pic:spPr>
                </pic:pic>
              </a:graphicData>
            </a:graphic>
          </wp:inline>
        </w:drawing>
      </w:r>
    </w:p>
    <w:p w14:paraId="4155545B">
      <w:r>
        <w:br w:type="page"/>
      </w:r>
    </w:p>
    <w:p w14:paraId="2BA9B77A">
      <w:pPr>
        <w:numPr>
          <w:ilvl w:val="0"/>
          <w:numId w:val="3"/>
        </w:numPr>
        <w:ind w:left="0" w:leftChars="0"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14:paraId="5CC1C19D">
      <w:pPr>
        <w:numPr>
          <w:ilvl w:val="0"/>
          <w:numId w:val="0"/>
        </w:numPr>
      </w:pPr>
      <w:r>
        <w:drawing>
          <wp:inline distT="0" distB="0" distL="114300" distR="114300">
            <wp:extent cx="5393055" cy="6672580"/>
            <wp:effectExtent l="0" t="0" r="17145" b="1397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5393055" cy="6672580"/>
                    </a:xfrm>
                    <a:prstGeom prst="rect">
                      <a:avLst/>
                    </a:prstGeom>
                    <a:noFill/>
                    <a:ln>
                      <a:noFill/>
                    </a:ln>
                  </pic:spPr>
                </pic:pic>
              </a:graphicData>
            </a:graphic>
          </wp:inline>
        </w:drawing>
      </w:r>
    </w:p>
    <w:p w14:paraId="0DF03EFE">
      <w:pPr>
        <w:rPr>
          <w:rFonts w:hint="eastAsia"/>
        </w:rPr>
      </w:pPr>
      <w:r>
        <w:br w:type="page"/>
      </w:r>
    </w:p>
    <w:p w14:paraId="2E5D9AF7">
      <w:pPr>
        <w:numPr>
          <w:ilvl w:val="0"/>
          <w:numId w:val="3"/>
        </w:numPr>
        <w:ind w:left="0" w:leftChars="0"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一般公共预算“三公”经费支出表</w:t>
      </w:r>
    </w:p>
    <w:p w14:paraId="6A5E057C">
      <w:pPr>
        <w:numPr>
          <w:ilvl w:val="0"/>
          <w:numId w:val="0"/>
        </w:numPr>
        <w:rPr>
          <w:rFonts w:hint="eastAsia" w:ascii="仿宋" w:hAnsi="仿宋" w:eastAsia="仿宋"/>
          <w:sz w:val="32"/>
          <w:szCs w:val="32"/>
          <w:highlight w:val="none"/>
        </w:rPr>
      </w:pPr>
      <w:r>
        <w:drawing>
          <wp:inline distT="0" distB="0" distL="114300" distR="114300">
            <wp:extent cx="4676775" cy="3467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4676775" cy="3467100"/>
                    </a:xfrm>
                    <a:prstGeom prst="rect">
                      <a:avLst/>
                    </a:prstGeom>
                    <a:noFill/>
                    <a:ln>
                      <a:noFill/>
                    </a:ln>
                  </pic:spPr>
                </pic:pic>
              </a:graphicData>
            </a:graphic>
          </wp:inline>
        </w:drawing>
      </w:r>
    </w:p>
    <w:p w14:paraId="764C0C44">
      <w:pPr>
        <w:numPr>
          <w:ilvl w:val="0"/>
          <w:numId w:val="3"/>
        </w:numPr>
        <w:ind w:left="0" w:leftChars="0"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政府性基金预算支出表</w:t>
      </w:r>
    </w:p>
    <w:p w14:paraId="423E376D">
      <w:pPr>
        <w:numPr>
          <w:ilvl w:val="0"/>
          <w:numId w:val="0"/>
        </w:numPr>
        <w:rPr>
          <w:rFonts w:hint="eastAsia" w:ascii="仿宋" w:hAnsi="仿宋" w:eastAsia="仿宋"/>
          <w:sz w:val="32"/>
          <w:szCs w:val="32"/>
          <w:highlight w:val="none"/>
        </w:rPr>
      </w:pPr>
      <w:r>
        <w:drawing>
          <wp:inline distT="0" distB="0" distL="114300" distR="114300">
            <wp:extent cx="5394960" cy="981075"/>
            <wp:effectExtent l="0" t="0" r="1524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5394960" cy="981075"/>
                    </a:xfrm>
                    <a:prstGeom prst="rect">
                      <a:avLst/>
                    </a:prstGeom>
                    <a:noFill/>
                    <a:ln>
                      <a:noFill/>
                    </a:ln>
                  </pic:spPr>
                </pic:pic>
              </a:graphicData>
            </a:graphic>
          </wp:inline>
        </w:drawing>
      </w:r>
    </w:p>
    <w:p w14:paraId="53ECF1B6">
      <w:pPr>
        <w:numPr>
          <w:ilvl w:val="0"/>
          <w:numId w:val="3"/>
        </w:numPr>
        <w:ind w:left="0" w:leftChars="0"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国有资本经营预算支出表</w:t>
      </w:r>
    </w:p>
    <w:p w14:paraId="75AAEC0E">
      <w:pPr>
        <w:numPr>
          <w:ilvl w:val="0"/>
          <w:numId w:val="0"/>
        </w:numPr>
        <w:rPr>
          <w:rFonts w:hint="eastAsia" w:ascii="仿宋" w:hAnsi="仿宋" w:eastAsia="仿宋"/>
          <w:sz w:val="32"/>
          <w:szCs w:val="32"/>
          <w:highlight w:val="none"/>
        </w:rPr>
      </w:pPr>
      <w:r>
        <w:drawing>
          <wp:inline distT="0" distB="0" distL="114300" distR="114300">
            <wp:extent cx="5394960" cy="774700"/>
            <wp:effectExtent l="0" t="0" r="15240" b="635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5394960" cy="774700"/>
                    </a:xfrm>
                    <a:prstGeom prst="rect">
                      <a:avLst/>
                    </a:prstGeom>
                    <a:noFill/>
                    <a:ln>
                      <a:noFill/>
                    </a:ln>
                  </pic:spPr>
                </pic:pic>
              </a:graphicData>
            </a:graphic>
          </wp:inline>
        </w:drawing>
      </w:r>
    </w:p>
    <w:p w14:paraId="12CDA3B5">
      <w:pPr>
        <w:numPr>
          <w:ilvl w:val="0"/>
          <w:numId w:val="3"/>
        </w:numPr>
        <w:ind w:left="0" w:leftChars="0"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项目支出表</w:t>
      </w:r>
    </w:p>
    <w:p w14:paraId="78039424">
      <w:pPr>
        <w:numPr>
          <w:ilvl w:val="0"/>
          <w:numId w:val="0"/>
        </w:numPr>
      </w:pPr>
      <w:r>
        <w:drawing>
          <wp:inline distT="0" distB="0" distL="114300" distR="114300">
            <wp:extent cx="5387975" cy="1064260"/>
            <wp:effectExtent l="0" t="0" r="3175" b="254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5387975" cy="1064260"/>
                    </a:xfrm>
                    <a:prstGeom prst="rect">
                      <a:avLst/>
                    </a:prstGeom>
                    <a:noFill/>
                    <a:ln>
                      <a:noFill/>
                    </a:ln>
                  </pic:spPr>
                </pic:pic>
              </a:graphicData>
            </a:graphic>
          </wp:inline>
        </w:drawing>
      </w:r>
    </w:p>
    <w:p w14:paraId="37909FF2">
      <w:pPr>
        <w:rPr>
          <w:rFonts w:hint="eastAsia"/>
        </w:rPr>
      </w:pPr>
      <w:r>
        <w:br w:type="page"/>
      </w:r>
    </w:p>
    <w:p w14:paraId="55905992">
      <w:pPr>
        <w:numPr>
          <w:ilvl w:val="0"/>
          <w:numId w:val="3"/>
        </w:numPr>
        <w:ind w:left="0" w:leftChars="0"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一级项目支出绩效目标表</w:t>
      </w:r>
    </w:p>
    <w:p w14:paraId="5957D6BE">
      <w:pPr>
        <w:numPr>
          <w:ilvl w:val="0"/>
          <w:numId w:val="0"/>
        </w:numPr>
      </w:pPr>
      <w:r>
        <w:drawing>
          <wp:inline distT="0" distB="0" distL="114300" distR="114300">
            <wp:extent cx="5398770" cy="2212975"/>
            <wp:effectExtent l="0" t="0" r="11430" b="15875"/>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14"/>
                    <a:stretch>
                      <a:fillRect/>
                    </a:stretch>
                  </pic:blipFill>
                  <pic:spPr>
                    <a:xfrm>
                      <a:off x="0" y="0"/>
                      <a:ext cx="5398770" cy="2212975"/>
                    </a:xfrm>
                    <a:prstGeom prst="rect">
                      <a:avLst/>
                    </a:prstGeom>
                    <a:noFill/>
                    <a:ln>
                      <a:noFill/>
                    </a:ln>
                  </pic:spPr>
                </pic:pic>
              </a:graphicData>
            </a:graphic>
          </wp:inline>
        </w:drawing>
      </w:r>
    </w:p>
    <w:p w14:paraId="29CE11D7">
      <w:pPr>
        <w:rPr>
          <w:rFonts w:hint="eastAsia"/>
        </w:rPr>
      </w:pPr>
      <w:r>
        <w:br w:type="page"/>
      </w:r>
      <w:bookmarkStart w:id="0" w:name="_GoBack"/>
      <w:bookmarkEnd w:id="0"/>
    </w:p>
    <w:p w14:paraId="704F43F5">
      <w:pPr>
        <w:numPr>
          <w:ilvl w:val="0"/>
          <w:numId w:val="3"/>
        </w:numPr>
        <w:ind w:left="0" w:leftChars="0"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二级项目支出绩效目标表</w:t>
      </w:r>
    </w:p>
    <w:p w14:paraId="7A99D661">
      <w:pPr>
        <w:numPr>
          <w:ilvl w:val="0"/>
          <w:numId w:val="0"/>
        </w:numPr>
        <w:rPr>
          <w:rFonts w:hint="eastAsia" w:ascii="仿宋" w:hAnsi="仿宋" w:eastAsia="仿宋"/>
          <w:sz w:val="32"/>
          <w:szCs w:val="32"/>
          <w:highlight w:val="none"/>
        </w:rPr>
      </w:pPr>
      <w:r>
        <w:drawing>
          <wp:inline distT="0" distB="0" distL="114300" distR="114300">
            <wp:extent cx="5394325" cy="5694680"/>
            <wp:effectExtent l="0" t="0" r="15875"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5394325" cy="5694680"/>
                    </a:xfrm>
                    <a:prstGeom prst="rect">
                      <a:avLst/>
                    </a:prstGeom>
                    <a:noFill/>
                    <a:ln>
                      <a:noFill/>
                    </a:ln>
                  </pic:spPr>
                </pic:pic>
              </a:graphicData>
            </a:graphic>
          </wp:inline>
        </w:drawing>
      </w:r>
    </w:p>
    <w:p w14:paraId="0965855B">
      <w:pPr>
        <w:rPr>
          <w:rFonts w:hint="eastAsia" w:ascii="仿宋" w:hAnsi="仿宋" w:eastAsia="仿宋"/>
          <w:sz w:val="32"/>
          <w:szCs w:val="32"/>
          <w:highlight w:val="none"/>
        </w:rPr>
      </w:pPr>
      <w:r>
        <w:rPr>
          <w:rFonts w:hint="eastAsia" w:ascii="仿宋" w:hAnsi="仿宋" w:eastAsia="仿宋"/>
          <w:sz w:val="32"/>
          <w:szCs w:val="32"/>
          <w:highlight w:val="none"/>
        </w:rPr>
        <w:br w:type="page"/>
      </w:r>
    </w:p>
    <w:p w14:paraId="50F1F4B1">
      <w:pPr>
        <w:ind w:firstLine="640" w:firstLineChars="200"/>
        <w:rPr>
          <w:rFonts w:ascii="仿宋" w:hAnsi="仿宋" w:eastAsia="仿宋"/>
          <w:sz w:val="32"/>
          <w:szCs w:val="32"/>
          <w:highlight w:val="none"/>
        </w:rPr>
      </w:pPr>
      <w:r>
        <w:rPr>
          <w:rFonts w:hint="eastAsia" w:ascii="仿宋" w:hAnsi="仿宋" w:eastAsia="仿宋"/>
          <w:sz w:val="32"/>
          <w:szCs w:val="32"/>
          <w:highlight w:val="none"/>
        </w:rPr>
        <w:t>十三、部门整体绩效目标表</w:t>
      </w:r>
    </w:p>
    <w:p w14:paraId="0E7EACE5">
      <w:pPr>
        <w:rPr>
          <w:rFonts w:ascii="仿宋" w:hAnsi="仿宋" w:eastAsia="仿宋"/>
          <w:b/>
          <w:color w:val="auto"/>
          <w:sz w:val="32"/>
          <w:szCs w:val="32"/>
          <w:highlight w:val="none"/>
        </w:rPr>
      </w:pPr>
      <w:r>
        <w:drawing>
          <wp:inline distT="0" distB="0" distL="114300" distR="114300">
            <wp:extent cx="5395595" cy="3429635"/>
            <wp:effectExtent l="0" t="0" r="14605" b="1841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5395595" cy="3429635"/>
                    </a:xfrm>
                    <a:prstGeom prst="rect">
                      <a:avLst/>
                    </a:prstGeom>
                    <a:noFill/>
                    <a:ln>
                      <a:noFill/>
                    </a:ln>
                  </pic:spPr>
                </pic:pic>
              </a:graphicData>
            </a:graphic>
          </wp:inline>
        </w:drawing>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00"/>
    <w:family w:val="auto"/>
    <w:pitch w:val="default"/>
    <w:sig w:usb0="00000000" w:usb1="00000000" w:usb2="00000000" w:usb3="00000000" w:csb0="00000000" w:csb1="00000000"/>
  </w:font>
  <w:font w:name="华文细黑">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658131"/>
    <w:multiLevelType w:val="singleLevel"/>
    <w:tmpl w:val="EB658131"/>
    <w:lvl w:ilvl="0" w:tentative="0">
      <w:start w:val="3"/>
      <w:numFmt w:val="chineseCounting"/>
      <w:suff w:val="nothing"/>
      <w:lvlText w:val="%1、"/>
      <w:lvlJc w:val="left"/>
      <w:rPr>
        <w:rFonts w:hint="eastAsia"/>
      </w:rPr>
    </w:lvl>
  </w:abstractNum>
  <w:abstractNum w:abstractNumId="1">
    <w:nsid w:val="1C16FF12"/>
    <w:multiLevelType w:val="singleLevel"/>
    <w:tmpl w:val="1C16FF12"/>
    <w:lvl w:ilvl="0" w:tentative="0">
      <w:start w:val="1"/>
      <w:numFmt w:val="chineseCounting"/>
      <w:suff w:val="nothing"/>
      <w:lvlText w:val="（%1）"/>
      <w:lvlJc w:val="left"/>
      <w:rPr>
        <w:rFonts w:hint="eastAsia"/>
      </w:rPr>
    </w:lvl>
  </w:abstractNum>
  <w:abstractNum w:abstractNumId="2">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66687"/>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E78177F"/>
    <w:rsid w:val="1F451F7A"/>
    <w:rsid w:val="1F530B6C"/>
    <w:rsid w:val="1FFB4DF8"/>
    <w:rsid w:val="20EF71F1"/>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4A905DD"/>
    <w:rsid w:val="36273D08"/>
    <w:rsid w:val="37361A0B"/>
    <w:rsid w:val="38253B59"/>
    <w:rsid w:val="38417D8A"/>
    <w:rsid w:val="385B501F"/>
    <w:rsid w:val="38DE30B8"/>
    <w:rsid w:val="39284901"/>
    <w:rsid w:val="3A482539"/>
    <w:rsid w:val="3A915046"/>
    <w:rsid w:val="3C4C15D1"/>
    <w:rsid w:val="3CEA5A8A"/>
    <w:rsid w:val="3D897F97"/>
    <w:rsid w:val="3DA7578C"/>
    <w:rsid w:val="3F597259"/>
    <w:rsid w:val="3F6B774D"/>
    <w:rsid w:val="41396E35"/>
    <w:rsid w:val="42202CED"/>
    <w:rsid w:val="426F369B"/>
    <w:rsid w:val="430260DD"/>
    <w:rsid w:val="442476FC"/>
    <w:rsid w:val="442F01B5"/>
    <w:rsid w:val="46C17DAD"/>
    <w:rsid w:val="46F64D5D"/>
    <w:rsid w:val="499872CD"/>
    <w:rsid w:val="49B81F53"/>
    <w:rsid w:val="4AAC7860"/>
    <w:rsid w:val="4D0265B8"/>
    <w:rsid w:val="4D8021B9"/>
    <w:rsid w:val="4DFF6777"/>
    <w:rsid w:val="4EB752BA"/>
    <w:rsid w:val="4ED6365B"/>
    <w:rsid w:val="4F5E1E42"/>
    <w:rsid w:val="4F735000"/>
    <w:rsid w:val="50F75E7E"/>
    <w:rsid w:val="51436F0F"/>
    <w:rsid w:val="51BB428B"/>
    <w:rsid w:val="52DF1D28"/>
    <w:rsid w:val="53360094"/>
    <w:rsid w:val="53A4083B"/>
    <w:rsid w:val="54923E8D"/>
    <w:rsid w:val="54941844"/>
    <w:rsid w:val="5538455E"/>
    <w:rsid w:val="55DE0CCF"/>
    <w:rsid w:val="567F658B"/>
    <w:rsid w:val="56A94595"/>
    <w:rsid w:val="580A299B"/>
    <w:rsid w:val="58330B85"/>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A737449"/>
    <w:rsid w:val="6C626D3D"/>
    <w:rsid w:val="6DF0400D"/>
    <w:rsid w:val="6E5B22F8"/>
    <w:rsid w:val="6EB92B57"/>
    <w:rsid w:val="6ED966C1"/>
    <w:rsid w:val="70EF2762"/>
    <w:rsid w:val="71201EF9"/>
    <w:rsid w:val="716F5053"/>
    <w:rsid w:val="71D91536"/>
    <w:rsid w:val="729E55FD"/>
    <w:rsid w:val="73D62900"/>
    <w:rsid w:val="73FA7C77"/>
    <w:rsid w:val="744F0BEE"/>
    <w:rsid w:val="74A55A8E"/>
    <w:rsid w:val="7539654A"/>
    <w:rsid w:val="756D5E6B"/>
    <w:rsid w:val="75836739"/>
    <w:rsid w:val="75916F41"/>
    <w:rsid w:val="76C753DE"/>
    <w:rsid w:val="76C775D8"/>
    <w:rsid w:val="77FC6956"/>
    <w:rsid w:val="7A64282A"/>
    <w:rsid w:val="7A8D6ADA"/>
    <w:rsid w:val="7CD763A1"/>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20</Pages>
  <Words>4622</Words>
  <Characters>4912</Characters>
  <Lines>19</Lines>
  <Paragraphs>5</Paragraphs>
  <TotalTime>4</TotalTime>
  <ScaleCrop>false</ScaleCrop>
  <LinksUpToDate>false</LinksUpToDate>
  <CharactersWithSpaces>5066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昂</cp:lastModifiedBy>
  <cp:lastPrinted>2025-01-21T06:22:00Z</cp:lastPrinted>
  <dcterms:modified xsi:type="dcterms:W3CDTF">2025-01-23T02:45:14Z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F30C9927B4F147E8A25BC18A52358716_13</vt:lpwstr>
  </property>
  <property fmtid="{D5CDD505-2E9C-101B-9397-08002B2CF9AE}" pid="4" name="KSOTemplateDocerSaveRecord">
    <vt:lpwstr>eyJoZGlkIjoiYWRjZmRkZWM4YWNmODU0MmQ0ZjdmZjg4ZDQ4Y2VjOTkiLCJ1c2VySWQiOiI2NTE4OTI2NzAifQ==</vt:lpwstr>
  </property>
</Properties>
</file>