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2D41B">
      <w:pPr>
        <w:jc w:val="center"/>
        <w:rPr>
          <w:rFonts w:hint="eastAsia"/>
        </w:rPr>
      </w:pPr>
      <w:r>
        <w:rPr>
          <w:rFonts w:hint="eastAsia"/>
        </w:rPr>
        <w:t>蛟河市漂河镇人民政府(汇总)</w:t>
      </w:r>
    </w:p>
    <w:p w14:paraId="301BE940">
      <w:pPr>
        <w:jc w:val="center"/>
        <w:rPr>
          <w:rFonts w:hint="eastAsia"/>
        </w:rPr>
      </w:pPr>
      <w:r>
        <w:rPr>
          <w:rFonts w:hint="eastAsia"/>
        </w:rPr>
        <w:t>关于下达202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年预算批复的通知</w:t>
      </w:r>
    </w:p>
    <w:p w14:paraId="17FFF748">
      <w:pPr>
        <w:jc w:val="center"/>
        <w:rPr>
          <w:rFonts w:hint="eastAsia"/>
        </w:rPr>
      </w:pPr>
    </w:p>
    <w:p w14:paraId="0C5D0B1E">
      <w:pPr>
        <w:jc w:val="left"/>
        <w:rPr>
          <w:rFonts w:hint="eastAsia" w:eastAsia="宋体"/>
          <w:lang w:eastAsia="zh-CN"/>
        </w:rPr>
      </w:pPr>
      <w:r>
        <w:rPr>
          <w:rFonts w:hint="eastAsia"/>
        </w:rPr>
        <w:t>蛟河市</w:t>
      </w:r>
      <w:r>
        <w:rPr>
          <w:rFonts w:hint="eastAsia" w:eastAsia="宋体"/>
          <w:lang w:eastAsia="zh-CN"/>
        </w:rPr>
        <w:t>漂河镇综合服务中心</w:t>
      </w:r>
      <w:r>
        <w:rPr>
          <w:rFonts w:hint="eastAsia" w:eastAsia="宋体"/>
          <w:lang w:val="en-US" w:eastAsia="zh-CN"/>
        </w:rPr>
        <w:t>:</w:t>
      </w:r>
    </w:p>
    <w:p w14:paraId="467424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</w:rPr>
      </w:pPr>
      <w:r>
        <w:rPr>
          <w:rFonts w:hint="eastAsia"/>
        </w:rPr>
        <w:t>根据新修订的《预算法》精神，依照市十九届人大</w:t>
      </w:r>
      <w:r>
        <w:rPr>
          <w:rFonts w:hint="eastAsia" w:eastAsia="宋体"/>
          <w:lang w:eastAsia="zh-CN"/>
        </w:rPr>
        <w:t>四</w:t>
      </w:r>
      <w:r>
        <w:rPr>
          <w:rFonts w:hint="eastAsia"/>
        </w:rPr>
        <w:t>次会议通过的蛟河市202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年预算草案和202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年预算编制指导思想、原则和具体要求，按照编制程序规定，现下达202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年收入预算</w:t>
      </w:r>
      <w:r>
        <w:rPr>
          <w:rFonts w:hint="eastAsia" w:eastAsia="宋体"/>
          <w:highlight w:val="none"/>
          <w:lang w:val="en-US" w:eastAsia="zh-CN"/>
        </w:rPr>
        <w:t>534.99</w:t>
      </w:r>
      <w:r>
        <w:rPr>
          <w:rFonts w:hint="eastAsia"/>
        </w:rPr>
        <w:t>万元，支出预算</w:t>
      </w:r>
      <w:r>
        <w:rPr>
          <w:rFonts w:hint="eastAsia" w:eastAsia="宋体"/>
          <w:highlight w:val="none"/>
          <w:lang w:val="en-US" w:eastAsia="zh-CN"/>
        </w:rPr>
        <w:t>534.99</w:t>
      </w:r>
      <w:r>
        <w:rPr>
          <w:rFonts w:hint="eastAsia"/>
        </w:rPr>
        <w:t>万元。</w:t>
      </w:r>
    </w:p>
    <w:p w14:paraId="7DC483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</w:rPr>
      </w:pPr>
      <w:r>
        <w:rPr>
          <w:rFonts w:hint="eastAsia"/>
        </w:rPr>
        <w:t>考虑财政收入规模有限、保运转、保民生等刚性支出不断增加因素，财政收支矛盾仍然比较突出，要充分认识财政面临的实际困难，切实树立过紧日子的思想，控制和压缩行政运行成本，厉行节约，严控一般性支出，防止铺张浪费，不断提高财政资金的使用效益。</w:t>
      </w:r>
    </w:p>
    <w:p w14:paraId="2BA767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</w:rPr>
      </w:pPr>
      <w:r>
        <w:rPr>
          <w:rFonts w:hint="eastAsia"/>
        </w:rPr>
        <w:t>一、严格执行“收支两条线”管理政策。对各类政府非税收入要实行“收支两条线”管理，按照非税收入收缴管理办法规定，及时将非税收入缴入国库，支出严格按照预算安排和收入进度执行，做到收支脱钩。</w:t>
      </w:r>
    </w:p>
    <w:p w14:paraId="75D116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</w:rPr>
      </w:pPr>
      <w:r>
        <w:rPr>
          <w:rFonts w:hint="eastAsia"/>
        </w:rPr>
        <w:t>二、进一步加强行政事业单位国有资产管理。要切实提高资产使用效率，发生国有资源(资产)有偿使用收入要严格按照有关规定编制年度预算，根据收入情况及时上缴国库。</w:t>
      </w:r>
    </w:p>
    <w:p w14:paraId="338E8E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</w:rPr>
      </w:pPr>
      <w:r>
        <w:rPr>
          <w:rFonts w:hint="eastAsia"/>
        </w:rPr>
        <w:t>三、加强专项资金的使用管理。专项资金的使用要严格按照年初预算规定的用途和开支范围使用，不得自行改变用途以及直接或变相向职工发放现金、有价证券或实物。特别是要加强绩效管理，提高专项资金使用效益和效率。</w:t>
      </w:r>
    </w:p>
    <w:p w14:paraId="0C3DD0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</w:rPr>
      </w:pPr>
      <w:r>
        <w:rPr>
          <w:rFonts w:hint="eastAsia"/>
        </w:rPr>
        <w:t>四、严格财务制度约束。要严格执行现行财政财务管理制度规定，切实搞好节约型机关建设，精简各类会议，节约会议经费；加强公务活动管理，认真执行差旅费补助规定，降低差旅费支出；</w:t>
      </w:r>
      <w:r>
        <w:rPr>
          <w:rFonts w:hint="eastAsia" w:eastAsia="宋体"/>
          <w:lang w:eastAsia="zh-CN"/>
        </w:rPr>
        <w:t>严格执行省市有关公务接待管理规定，控制公务接待规模和标准，最大限度减少公务接待支出：</w:t>
      </w:r>
      <w:r>
        <w:rPr>
          <w:rFonts w:hint="eastAsia"/>
        </w:rPr>
        <w:t>严格控制购置和更新车辆，从严控制公车使用，努力降低车辆燃油和维修等经费支出；在保障必要工作经费前提下，努力节约业务费支出，提高行政效能和效率，使行政事业单位运转和经济社会建设步入良性循环。</w:t>
      </w:r>
    </w:p>
    <w:p w14:paraId="222083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20" w:firstLineChars="200"/>
        <w:jc w:val="left"/>
        <w:textAlignment w:val="baseline"/>
        <w:rPr>
          <w:rFonts w:hint="eastAsia"/>
        </w:rPr>
      </w:pPr>
      <w:r>
        <w:rPr>
          <w:rFonts w:hint="eastAsia"/>
        </w:rPr>
        <w:t>在年度预算执行中，财政和审计部门将根据市委、市政府关于加强财政预算管理工作的有关要求，加强预算执行情况的审计和监督检查，发现问题除按《财政违法行为处罚处分条例》追究相关人员责任外，要相应扣减经费支出预算指标，以维护预算的严肃性。</w:t>
      </w:r>
    </w:p>
    <w:p w14:paraId="7176B623">
      <w:pPr>
        <w:jc w:val="left"/>
        <w:rPr>
          <w:rFonts w:hint="eastAsia"/>
        </w:rPr>
      </w:pPr>
    </w:p>
    <w:p w14:paraId="437D579C">
      <w:pPr>
        <w:jc w:val="righ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蛟河市漂河镇人民政府（汇总）</w:t>
      </w:r>
    </w:p>
    <w:p w14:paraId="6AB70F5C">
      <w:pPr>
        <w:jc w:val="right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 w:eastAsia="宋体"/>
          <w:lang w:val="en-US" w:eastAsia="zh-CN"/>
        </w:rPr>
        <w:t>2025年1月15日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C5F7D"/>
    <w:rsid w:val="035F37F6"/>
    <w:rsid w:val="4B3043BA"/>
    <w:rsid w:val="5FFC5F7D"/>
    <w:rsid w:val="7C0A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866</Words>
  <Characters>885</Characters>
  <Lines>0</Lines>
  <Paragraphs>0</Paragraphs>
  <TotalTime>120</TotalTime>
  <ScaleCrop>false</ScaleCrop>
  <LinksUpToDate>false</LinksUpToDate>
  <CharactersWithSpaces>885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2025-01-09T02:51:00Z</dcterms:created>
  <dc:creator>昂</dc:creator>
  <cp:lastModifiedBy>昂</cp:lastModifiedBy>
  <dcterms:modified xsi:type="dcterms:W3CDTF">2025-01-15T06:36:17Z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AF3A88DD44C84B3EB3F4442EE27BC019_13</vt:lpwstr>
  </property>
  <property fmtid="{D5CDD505-2E9C-101B-9397-08002B2CF9AE}" pid="4" name="KSOTemplateDocerSaveRecord">
    <vt:lpwstr>eyJoZGlkIjoiYWRjZmRkZWM4YWNmODU0MmQ0ZjdmZjg4ZDQ4Y2VjOTkiLCJ1c2VySWQiOiI2NTE4OTI2NzAifQ==</vt:lpwstr>
  </property>
</Properties>
</file>