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eastAsia="黑体"/>
          <w:color w:val="auto"/>
          <w:sz w:val="52"/>
          <w:szCs w:val="52"/>
          <w:highlight w:val="none"/>
          <w:lang w:val="en-US" w:eastAsia="zh-CN"/>
        </w:rPr>
      </w:pPr>
      <w:r>
        <w:rPr>
          <w:rFonts w:hint="eastAsia" w:ascii="黑体" w:eastAsia="黑体"/>
          <w:color w:val="auto"/>
          <w:sz w:val="52"/>
          <w:szCs w:val="52"/>
          <w:highlight w:val="none"/>
          <w:lang w:val="en-US" w:eastAsia="zh-CN"/>
        </w:rPr>
        <w:t>蛟河市河北街道办事处</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2025年部门预算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二〇二五年一月二十五日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both"/>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eastAsia="黑体"/>
          <w:color w:val="auto"/>
          <w:sz w:val="44"/>
          <w:szCs w:val="44"/>
          <w:highlight w:val="none"/>
          <w:lang w:eastAsia="zh-CN"/>
        </w:rPr>
        <w:t>蛟河市河北街道办事处部门</w:t>
      </w:r>
      <w:r>
        <w:rPr>
          <w:rFonts w:hint="eastAsia" w:ascii="黑体" w:hAnsi="黑体" w:eastAsia="黑体"/>
          <w:sz w:val="44"/>
          <w:szCs w:val="44"/>
          <w:highlight w:val="none"/>
          <w:lang w:eastAsia="zh-CN"/>
        </w:rPr>
        <w:t>2025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pStyle w:val="8"/>
        <w:widowControl w:val="0"/>
        <w:numPr>
          <w:ilvl w:val="0"/>
          <w:numId w:val="0"/>
        </w:numPr>
        <w:jc w:val="both"/>
        <w:rPr>
          <w:rFonts w:hint="eastAsia" w:ascii="仿宋" w:hAnsi="仿宋" w:eastAsia="仿宋"/>
          <w:sz w:val="32"/>
          <w:szCs w:val="32"/>
          <w:highlight w:val="none"/>
        </w:rPr>
      </w:pPr>
    </w:p>
    <w:p>
      <w:pPr>
        <w:pStyle w:val="8"/>
        <w:widowControl w:val="0"/>
        <w:numPr>
          <w:ilvl w:val="0"/>
          <w:numId w:val="0"/>
        </w:numPr>
        <w:jc w:val="both"/>
        <w:rPr>
          <w:rFonts w:hint="eastAsia" w:ascii="仿宋" w:hAnsi="仿宋" w:eastAsia="仿宋"/>
          <w:sz w:val="32"/>
          <w:szCs w:val="32"/>
          <w:highlight w:val="none"/>
        </w:rPr>
      </w:pPr>
    </w:p>
    <w:p>
      <w:pPr>
        <w:pStyle w:val="8"/>
        <w:widowControl w:val="0"/>
        <w:numPr>
          <w:ilvl w:val="0"/>
          <w:numId w:val="0"/>
        </w:numPr>
        <w:jc w:val="both"/>
        <w:rPr>
          <w:rFonts w:hint="eastAsia"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color w:val="auto"/>
          <w:sz w:val="32"/>
          <w:szCs w:val="32"/>
          <w:highlight w:val="none"/>
          <w:lang w:val="en-US" w:eastAsia="zh-CN"/>
        </w:rPr>
        <w:t>蛟河市河北街道办事处</w:t>
      </w:r>
      <w:r>
        <w:rPr>
          <w:rFonts w:hint="eastAsia" w:ascii="黑体" w:hAnsi="黑体" w:eastAsia="黑体"/>
          <w:color w:val="auto"/>
          <w:sz w:val="32"/>
          <w:szCs w:val="32"/>
          <w:highlight w:val="none"/>
          <w:lang w:eastAsia="zh-CN"/>
        </w:rPr>
        <w:t>（</w:t>
      </w:r>
      <w:r>
        <w:rPr>
          <w:rFonts w:hint="eastAsia" w:ascii="黑体" w:hAnsi="黑体" w:eastAsia="黑体"/>
          <w:color w:val="auto"/>
          <w:sz w:val="32"/>
          <w:szCs w:val="32"/>
          <w:highlight w:val="none"/>
          <w:lang w:val="en-US" w:eastAsia="zh-CN"/>
        </w:rPr>
        <w:t>汇总</w:t>
      </w:r>
      <w:r>
        <w:rPr>
          <w:rFonts w:hint="eastAsia" w:ascii="黑体" w:hAnsi="黑体" w:eastAsia="黑体"/>
          <w:color w:val="auto"/>
          <w:sz w:val="32"/>
          <w:szCs w:val="32"/>
          <w:highlight w:val="none"/>
          <w:lang w:eastAsia="zh-CN"/>
        </w:rPr>
        <w:t>）</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pPr>
        <w:pStyle w:val="10"/>
        <w:widowControl/>
        <w:spacing w:line="620" w:lineRule="exact"/>
        <w:ind w:firstLine="627" w:firstLineChars="196"/>
        <w:contextualSpacing/>
        <w:rPr>
          <w:rFonts w:hint="default" w:ascii="仿宋" w:hAnsi="仿宋" w:eastAsia="仿宋"/>
          <w:bCs/>
          <w:color w:val="auto"/>
          <w:sz w:val="32"/>
          <w:szCs w:val="32"/>
          <w:highlight w:val="none"/>
          <w:lang w:val="en-US" w:eastAsia="zh-CN"/>
        </w:rPr>
      </w:pPr>
      <w:r>
        <w:rPr>
          <w:rFonts w:hint="eastAsia" w:ascii="仿宋" w:hAnsi="仿宋" w:eastAsia="仿宋"/>
          <w:bCs/>
          <w:color w:val="auto"/>
          <w:sz w:val="32"/>
          <w:szCs w:val="32"/>
          <w:highlight w:val="none"/>
        </w:rPr>
        <w:t>单位</w:t>
      </w:r>
      <w:r>
        <w:rPr>
          <w:rFonts w:hint="eastAsia" w:ascii="仿宋" w:hAnsi="仿宋" w:eastAsia="仿宋"/>
          <w:bCs/>
          <w:color w:val="auto"/>
          <w:kern w:val="0"/>
          <w:sz w:val="32"/>
          <w:szCs w:val="32"/>
          <w:highlight w:val="none"/>
        </w:rPr>
        <w:t>名称：</w:t>
      </w:r>
      <w:r>
        <w:rPr>
          <w:rFonts w:hint="eastAsia" w:ascii="仿宋" w:hAnsi="仿宋" w:eastAsia="仿宋"/>
          <w:bCs/>
          <w:color w:val="auto"/>
          <w:kern w:val="0"/>
          <w:sz w:val="32"/>
          <w:szCs w:val="32"/>
          <w:highlight w:val="none"/>
          <w:lang w:val="en-US" w:eastAsia="zh-CN"/>
        </w:rPr>
        <w:t>蛟河市河北街道办事处</w:t>
      </w:r>
    </w:p>
    <w:p>
      <w:pPr>
        <w:pStyle w:val="10"/>
        <w:widowControl/>
        <w:spacing w:line="620" w:lineRule="exact"/>
        <w:ind w:firstLine="627" w:firstLineChars="196"/>
        <w:contextualSpacing/>
        <w:rPr>
          <w:rFonts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成立时间：</w:t>
      </w:r>
      <w:r>
        <w:rPr>
          <w:rFonts w:hint="eastAsia" w:ascii="仿宋" w:hAnsi="仿宋" w:eastAsia="仿宋"/>
          <w:bCs/>
          <w:color w:val="auto"/>
          <w:kern w:val="0"/>
          <w:sz w:val="32"/>
          <w:szCs w:val="32"/>
          <w:highlight w:val="none"/>
          <w:lang w:val="en-US" w:eastAsia="zh-CN"/>
        </w:rPr>
        <w:t>2011</w:t>
      </w:r>
      <w:r>
        <w:rPr>
          <w:rFonts w:hint="eastAsia" w:ascii="仿宋" w:hAnsi="仿宋" w:eastAsia="仿宋"/>
          <w:bCs/>
          <w:color w:val="auto"/>
          <w:kern w:val="0"/>
          <w:sz w:val="32"/>
          <w:szCs w:val="32"/>
          <w:highlight w:val="none"/>
        </w:rPr>
        <w:t>年</w:t>
      </w:r>
    </w:p>
    <w:p>
      <w:pPr>
        <w:pStyle w:val="10"/>
        <w:widowControl/>
        <w:spacing w:line="620" w:lineRule="exact"/>
        <w:ind w:firstLine="627" w:firstLineChars="196"/>
        <w:contextualSpacing/>
        <w:rPr>
          <w:rFonts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单位性质</w:t>
      </w:r>
      <w:r>
        <w:rPr>
          <w:rFonts w:hint="eastAsia" w:ascii="仿宋" w:hAnsi="仿宋" w:eastAsia="仿宋"/>
          <w:bCs/>
          <w:color w:val="auto"/>
          <w:kern w:val="0"/>
          <w:sz w:val="32"/>
          <w:szCs w:val="32"/>
          <w:highlight w:val="none"/>
          <w:lang w:eastAsia="zh-CN"/>
        </w:rPr>
        <w:t>：</w:t>
      </w:r>
      <w:r>
        <w:rPr>
          <w:rFonts w:hint="eastAsia" w:ascii="仿宋" w:hAnsi="仿宋" w:eastAsia="仿宋"/>
          <w:color w:val="auto"/>
          <w:kern w:val="0"/>
          <w:sz w:val="32"/>
          <w:szCs w:val="32"/>
          <w:highlight w:val="none"/>
        </w:rPr>
        <w:t>蛟河市河北街道办事处是政府派出机构，有权按照法律规定对本行政区域内的各个单位实施行政管理</w:t>
      </w:r>
      <w:r>
        <w:rPr>
          <w:rFonts w:hint="eastAsia" w:ascii="仿宋" w:hAnsi="仿宋" w:eastAsia="仿宋"/>
          <w:color w:val="auto"/>
          <w:kern w:val="0"/>
          <w:sz w:val="32"/>
          <w:szCs w:val="32"/>
          <w:highlight w:val="none"/>
          <w:lang w:eastAsia="zh-CN"/>
        </w:rPr>
        <w:t>，</w:t>
      </w:r>
      <w:r>
        <w:rPr>
          <w:rFonts w:hint="eastAsia" w:ascii="仿宋" w:hAnsi="仿宋" w:eastAsia="仿宋"/>
          <w:color w:val="auto"/>
          <w:kern w:val="0"/>
          <w:sz w:val="32"/>
          <w:szCs w:val="32"/>
          <w:highlight w:val="none"/>
        </w:rPr>
        <w:t>为建立和完善社会主义制度，推进改革开放和现代化建设，促进祖国统一发挥了积极作用。</w:t>
      </w:r>
    </w:p>
    <w:p>
      <w:pPr>
        <w:pStyle w:val="10"/>
        <w:widowControl/>
        <w:spacing w:line="620" w:lineRule="exact"/>
        <w:ind w:firstLine="627" w:firstLineChars="196"/>
        <w:contextualSpacing/>
        <w:rPr>
          <w:rFonts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主要职能：参政议政   民主监督</w:t>
      </w:r>
      <w:bookmarkStart w:id="0" w:name="_GoBack"/>
      <w:bookmarkEnd w:id="0"/>
      <w:r>
        <w:rPr>
          <w:rFonts w:hint="eastAsia" w:ascii="仿宋" w:hAnsi="仿宋" w:eastAsia="仿宋"/>
          <w:bCs/>
          <w:color w:val="auto"/>
          <w:kern w:val="0"/>
          <w:sz w:val="32"/>
          <w:szCs w:val="32"/>
          <w:highlight w:val="none"/>
        </w:rPr>
        <w:t xml:space="preserve">   政治协商</w:t>
      </w:r>
    </w:p>
    <w:p>
      <w:pPr>
        <w:pStyle w:val="10"/>
        <w:widowControl/>
        <w:spacing w:line="620" w:lineRule="exact"/>
        <w:ind w:firstLine="627" w:firstLineChars="196"/>
        <w:contextualSpacing/>
        <w:rPr>
          <w:rFonts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主要业务：思</w:t>
      </w:r>
      <w:r>
        <w:rPr>
          <w:rFonts w:hint="eastAsia" w:ascii="仿宋" w:hAnsi="仿宋" w:eastAsia="仿宋"/>
          <w:color w:val="auto"/>
          <w:kern w:val="0"/>
          <w:sz w:val="32"/>
          <w:szCs w:val="32"/>
          <w:highlight w:val="none"/>
        </w:rPr>
        <w:t>想建设、组织建设、参政议政、社会服务等。</w:t>
      </w:r>
    </w:p>
    <w:p>
      <w:pPr>
        <w:jc w:val="left"/>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   二、机构设置</w:t>
      </w:r>
    </w:p>
    <w:p>
      <w:pPr>
        <w:pStyle w:val="12"/>
        <w:ind w:firstLine="627" w:firstLineChars="196"/>
        <w:rPr>
          <w:rFonts w:hint="eastAsia" w:ascii="仿宋" w:hAnsi="仿宋" w:eastAsia="仿宋"/>
          <w:color w:val="auto"/>
          <w:kern w:val="0"/>
          <w:szCs w:val="32"/>
          <w:highlight w:val="none"/>
          <w:lang w:eastAsia="zh-CN"/>
        </w:rPr>
      </w:pPr>
      <w:r>
        <w:rPr>
          <w:rFonts w:hint="eastAsia" w:ascii="仿宋" w:hAnsi="仿宋" w:eastAsia="仿宋"/>
          <w:color w:val="auto"/>
          <w:kern w:val="0"/>
          <w:szCs w:val="32"/>
          <w:highlight w:val="none"/>
          <w:lang w:val="en-US" w:eastAsia="zh-CN"/>
        </w:rPr>
        <w:t xml:space="preserve">  </w:t>
      </w:r>
      <w:r>
        <w:rPr>
          <w:rFonts w:hint="eastAsia" w:ascii="仿宋" w:hAnsi="仿宋" w:eastAsia="仿宋"/>
          <w:color w:val="auto"/>
          <w:kern w:val="0"/>
          <w:szCs w:val="32"/>
          <w:highlight w:val="none"/>
        </w:rPr>
        <w:t>机构设置包括：</w:t>
      </w:r>
      <w:r>
        <w:rPr>
          <w:rFonts w:hint="eastAsia" w:ascii="仿宋" w:hAnsi="仿宋" w:eastAsia="仿宋"/>
          <w:color w:val="auto"/>
          <w:kern w:val="0"/>
          <w:szCs w:val="32"/>
          <w:highlight w:val="none"/>
          <w:lang w:eastAsia="zh-CN"/>
        </w:rPr>
        <w:t>蛟河市河北街道办事处</w:t>
      </w:r>
      <w:r>
        <w:rPr>
          <w:rFonts w:hint="eastAsia" w:ascii="仿宋" w:hAnsi="仿宋" w:eastAsia="仿宋"/>
          <w:color w:val="auto"/>
          <w:kern w:val="0"/>
          <w:szCs w:val="32"/>
          <w:highlight w:val="none"/>
        </w:rPr>
        <w:t>机构设置包括：</w:t>
      </w:r>
      <w:r>
        <w:rPr>
          <w:rFonts w:hint="eastAsia" w:ascii="仿宋" w:hAnsi="仿宋" w:eastAsia="仿宋"/>
          <w:color w:val="auto"/>
          <w:kern w:val="0"/>
          <w:szCs w:val="32"/>
          <w:highlight w:val="none"/>
          <w:lang w:eastAsia="zh-CN"/>
        </w:rPr>
        <w:t>综合办公室、党建工作办公室、平安建设办公室、社会事务办公室、经济发展办公室、综合行政执法办公室、扶贫开发办公室。</w:t>
      </w:r>
    </w:p>
    <w:p>
      <w:pPr>
        <w:pStyle w:val="12"/>
        <w:ind w:firstLine="627" w:firstLineChars="196"/>
        <w:rPr>
          <w:rFonts w:hint="eastAsia" w:ascii="仿宋" w:hAnsi="仿宋" w:eastAsia="仿宋"/>
          <w:color w:val="auto"/>
          <w:kern w:val="0"/>
          <w:szCs w:val="32"/>
          <w:highlight w:val="none"/>
          <w:lang w:val="en-US" w:eastAsia="zh-CN"/>
        </w:rPr>
      </w:pPr>
      <w:r>
        <w:rPr>
          <w:rFonts w:hint="eastAsia" w:ascii="仿宋" w:hAnsi="仿宋" w:eastAsia="仿宋"/>
          <w:color w:val="auto"/>
          <w:kern w:val="0"/>
          <w:szCs w:val="32"/>
          <w:highlight w:val="none"/>
          <w:lang w:eastAsia="zh-CN"/>
        </w:rPr>
        <w:t>蛟河市河北街道综合服务中心</w:t>
      </w:r>
      <w:r>
        <w:rPr>
          <w:rFonts w:hint="eastAsia" w:ascii="仿宋" w:hAnsi="仿宋" w:eastAsia="仿宋"/>
          <w:color w:val="auto"/>
          <w:kern w:val="0"/>
          <w:szCs w:val="32"/>
          <w:highlight w:val="none"/>
        </w:rPr>
        <w:t>机构设置包括</w:t>
      </w:r>
      <w:r>
        <w:rPr>
          <w:rFonts w:hint="eastAsia" w:ascii="仿宋" w:hAnsi="仿宋" w:eastAsia="仿宋"/>
          <w:color w:val="auto"/>
          <w:kern w:val="0"/>
          <w:szCs w:val="32"/>
          <w:highlight w:val="none"/>
          <w:lang w:eastAsia="zh-CN"/>
        </w:rPr>
        <w:t>：社会保障所（计生站）、文体站、退役军人服务站、应急服务站、农村服务站。</w:t>
      </w:r>
    </w:p>
    <w:p>
      <w:pPr>
        <w:pStyle w:val="12"/>
        <w:ind w:firstLine="627" w:firstLineChars="196"/>
        <w:rPr>
          <w:rFonts w:hint="default" w:ascii="仿宋" w:hAnsi="仿宋" w:eastAsia="仿宋"/>
          <w:color w:val="auto"/>
          <w:kern w:val="0"/>
          <w:szCs w:val="32"/>
          <w:highlight w:val="none"/>
          <w:lang w:val="en-US" w:eastAsia="zh-CN"/>
        </w:rPr>
      </w:pPr>
      <w:r>
        <w:rPr>
          <w:rFonts w:hint="eastAsia" w:ascii="仿宋" w:hAnsi="仿宋" w:eastAsia="仿宋"/>
          <w:color w:val="auto"/>
          <w:kern w:val="0"/>
          <w:szCs w:val="32"/>
          <w:highlight w:val="none"/>
        </w:rPr>
        <w:t>人员情况：</w:t>
      </w:r>
      <w:r>
        <w:rPr>
          <w:rFonts w:hint="eastAsia" w:ascii="仿宋" w:hAnsi="仿宋" w:eastAsia="仿宋"/>
          <w:color w:val="auto"/>
          <w:kern w:val="0"/>
          <w:szCs w:val="32"/>
          <w:highlight w:val="none"/>
          <w:lang w:eastAsia="zh-CN"/>
        </w:rPr>
        <w:t>蛟河市河北街道办事处</w:t>
      </w:r>
      <w:r>
        <w:rPr>
          <w:rFonts w:hint="eastAsia" w:ascii="仿宋" w:hAnsi="仿宋" w:eastAsia="仿宋"/>
          <w:color w:val="auto"/>
          <w:kern w:val="0"/>
          <w:szCs w:val="32"/>
          <w:highlight w:val="none"/>
        </w:rPr>
        <w:t>在职人员</w:t>
      </w:r>
      <w:r>
        <w:rPr>
          <w:rFonts w:hint="eastAsia" w:ascii="仿宋" w:hAnsi="仿宋" w:eastAsia="仿宋"/>
          <w:color w:val="auto"/>
          <w:kern w:val="0"/>
          <w:szCs w:val="32"/>
          <w:highlight w:val="none"/>
          <w:lang w:val="en-US" w:eastAsia="zh-CN"/>
        </w:rPr>
        <w:t>14</w:t>
      </w:r>
      <w:r>
        <w:rPr>
          <w:rFonts w:hint="eastAsia" w:ascii="仿宋" w:hAnsi="仿宋" w:eastAsia="仿宋"/>
          <w:color w:val="auto"/>
          <w:kern w:val="0"/>
          <w:szCs w:val="32"/>
          <w:highlight w:val="none"/>
        </w:rPr>
        <w:t>人，</w:t>
      </w:r>
      <w:r>
        <w:rPr>
          <w:rFonts w:hint="eastAsia" w:ascii="仿宋" w:hAnsi="仿宋" w:eastAsia="仿宋"/>
          <w:color w:val="auto"/>
          <w:kern w:val="0"/>
          <w:szCs w:val="32"/>
          <w:highlight w:val="none"/>
          <w:lang w:eastAsia="zh-CN"/>
        </w:rPr>
        <w:t>退休人员</w:t>
      </w:r>
      <w:r>
        <w:rPr>
          <w:rFonts w:hint="eastAsia" w:ascii="仿宋" w:hAnsi="仿宋" w:eastAsia="仿宋"/>
          <w:color w:val="auto"/>
          <w:kern w:val="0"/>
          <w:szCs w:val="32"/>
          <w:highlight w:val="none"/>
          <w:lang w:val="en-US" w:eastAsia="zh-CN"/>
        </w:rPr>
        <w:t>2人</w:t>
      </w:r>
      <w:r>
        <w:rPr>
          <w:rFonts w:hint="eastAsia" w:ascii="仿宋" w:hAnsi="仿宋" w:eastAsia="仿宋"/>
          <w:color w:val="auto"/>
          <w:kern w:val="0"/>
          <w:szCs w:val="32"/>
          <w:highlight w:val="none"/>
        </w:rPr>
        <w:t>。</w:t>
      </w:r>
      <w:r>
        <w:rPr>
          <w:rFonts w:hint="eastAsia" w:ascii="仿宋" w:hAnsi="仿宋" w:eastAsia="仿宋"/>
          <w:color w:val="auto"/>
          <w:kern w:val="0"/>
          <w:szCs w:val="32"/>
          <w:highlight w:val="none"/>
          <w:lang w:eastAsia="zh-CN"/>
        </w:rPr>
        <w:t>蛟河市河北街道综合服务中心在职人员</w:t>
      </w:r>
      <w:r>
        <w:rPr>
          <w:rFonts w:hint="eastAsia" w:ascii="仿宋" w:hAnsi="仿宋" w:eastAsia="仿宋"/>
          <w:color w:val="auto"/>
          <w:kern w:val="0"/>
          <w:szCs w:val="32"/>
          <w:highlight w:val="none"/>
          <w:lang w:val="en-US" w:eastAsia="zh-CN"/>
        </w:rPr>
        <w:t>33人，退休人员9人。</w:t>
      </w: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yellow"/>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收入包括：一般公共预算拨款收入、国有资本经营预算拨款收入、其他收入；支出包括：一般公共服务支出、社会保障和就业支出、卫生健康支出、住房保障支出、国有资本经营预算支出。2025</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430.9 </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65.68</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，工资、保险、办公经费等支出增加</w:t>
      </w:r>
      <w:r>
        <w:rPr>
          <w:rFonts w:hint="eastAsia" w:ascii="仿宋" w:hAnsi="仿宋" w:eastAsia="仿宋"/>
          <w:sz w:val="32"/>
          <w:szCs w:val="32"/>
          <w:highlight w:val="none"/>
          <w:lang w:eastAsia="zh-CN"/>
        </w:rPr>
        <w:t>。</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firstLine="640" w:firstLineChars="20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496.58 </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496.58万元，占100%；上年结转 0 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496.58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496.58 万元，上年结转 0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386.82</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49.13</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23.38</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37.25</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0 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496.58</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426.17</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85.82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70.41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14.18</w:t>
      </w:r>
      <w:r>
        <w:rPr>
          <w:rFonts w:hint="eastAsia" w:ascii="仿宋" w:hAnsi="仿宋" w:eastAsia="仿宋"/>
          <w:sz w:val="32"/>
          <w:szCs w:val="32"/>
          <w:highlight w:val="none"/>
        </w:rPr>
        <w:t>%。</w:t>
      </w:r>
    </w:p>
    <w:p>
      <w:pPr>
        <w:ind w:firstLine="640" w:firstLineChars="200"/>
        <w:rPr>
          <w:rFonts w:hint="eastAsia" w:ascii="仿宋" w:eastAsia="仿宋"/>
          <w:color w:val="auto"/>
          <w:sz w:val="32"/>
          <w:szCs w:val="32"/>
          <w:highlight w:val="none"/>
          <w:lang w:val="en-US"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386.82 万元，占77.9</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行政</w:t>
      </w:r>
      <w:r>
        <w:rPr>
          <w:rFonts w:hint="eastAsia" w:ascii="仿宋" w:hAnsi="仿宋" w:eastAsia="仿宋" w:cs="仿宋"/>
          <w:color w:val="auto"/>
          <w:sz w:val="32"/>
          <w:szCs w:val="32"/>
          <w:highlight w:val="none"/>
          <w:lang w:eastAsia="zh-CN"/>
        </w:rPr>
        <w:t>和事业运行</w:t>
      </w:r>
      <w:r>
        <w:rPr>
          <w:rFonts w:hint="eastAsia" w:ascii="仿宋" w:hAnsi="仿宋" w:eastAsia="仿宋" w:cs="仿宋"/>
          <w:color w:val="auto"/>
          <w:sz w:val="32"/>
          <w:szCs w:val="32"/>
          <w:highlight w:val="none"/>
        </w:rPr>
        <w:t>工资福利支出；商品服务支出基本支出</w:t>
      </w:r>
      <w:r>
        <w:rPr>
          <w:rFonts w:hint="eastAsia" w:ascii="仿宋" w:hAnsi="仿宋" w:eastAsia="仿宋" w:cs="仿宋"/>
          <w:color w:val="auto"/>
          <w:sz w:val="32"/>
          <w:szCs w:val="32"/>
          <w:highlight w:val="none"/>
          <w:lang w:eastAsia="zh-CN"/>
        </w:rPr>
        <w:t>。</w:t>
      </w:r>
    </w:p>
    <w:p>
      <w:pPr>
        <w:ind w:firstLine="640" w:firstLineChars="200"/>
        <w:rPr>
          <w:rFonts w:hint="eastAsia" w:ascii="仿宋" w:eastAsia="仿宋"/>
          <w:color w:val="auto"/>
          <w:sz w:val="32"/>
          <w:szCs w:val="32"/>
          <w:highlight w:val="none"/>
          <w:lang w:val="en-US" w:eastAsia="zh-CN"/>
        </w:rPr>
      </w:pPr>
      <w:r>
        <w:rPr>
          <w:rFonts w:hint="eastAsia" w:ascii="仿宋" w:hAnsi="仿宋" w:eastAsia="仿宋"/>
          <w:sz w:val="32"/>
          <w:szCs w:val="32"/>
          <w:highlight w:val="none"/>
          <w:lang w:val="en-US" w:eastAsia="zh-CN"/>
        </w:rPr>
        <w:t>社会保障和就业（类）支出 49.13 万元，占9.89</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机关事业单位基本养老保险缴费支出，其他行政事业单位养老支出。</w:t>
      </w:r>
    </w:p>
    <w:p>
      <w:pPr>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sz w:val="32"/>
          <w:szCs w:val="32"/>
          <w:highlight w:val="none"/>
          <w:lang w:val="en-US" w:eastAsia="zh-CN"/>
        </w:rPr>
        <w:t>卫生健康（类）支出 23.38 万元，占4.71</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lang w:val="en-US" w:eastAsia="zh-CN"/>
        </w:rPr>
        <w:t>行政、事业单位医疗支出和其他行政事业单位医疗支出。</w:t>
      </w:r>
    </w:p>
    <w:p>
      <w:pPr>
        <w:pStyle w:val="11"/>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37.25 万元，占7.5</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行政</w:t>
      </w:r>
      <w:r>
        <w:rPr>
          <w:rFonts w:hint="eastAsia" w:ascii="仿宋" w:hAnsi="仿宋" w:eastAsia="仿宋" w:cs="仿宋"/>
          <w:color w:val="auto"/>
          <w:sz w:val="32"/>
          <w:szCs w:val="32"/>
          <w:highlight w:val="none"/>
          <w:lang w:eastAsia="zh-CN"/>
        </w:rPr>
        <w:t>、事业单位在职人员</w:t>
      </w:r>
      <w:r>
        <w:rPr>
          <w:rFonts w:hint="eastAsia" w:ascii="仿宋" w:hAnsi="仿宋" w:eastAsia="仿宋" w:cs="仿宋"/>
          <w:color w:val="auto"/>
          <w:sz w:val="32"/>
          <w:szCs w:val="32"/>
          <w:highlight w:val="none"/>
        </w:rPr>
        <w:t>的住房公积金支出。</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2025年一般公共预算基本支出496.58万元，其中：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426.17</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绩效工资、机关事业单位基本养老保险缴费、职工基本医疗保险缴费、其他社会保障缴费、住房公积金</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70.41</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邮电费、取暖费、差旅费、公务接待费、工会经费、</w:t>
      </w:r>
      <w:r>
        <w:rPr>
          <w:rFonts w:hint="eastAsia" w:ascii="仿宋" w:hAnsi="仿宋" w:eastAsia="仿宋"/>
          <w:sz w:val="32"/>
          <w:szCs w:val="32"/>
          <w:highlight w:val="none"/>
          <w:lang w:eastAsia="zh-CN"/>
        </w:rPr>
        <w:t>福利费、</w:t>
      </w:r>
      <w:r>
        <w:rPr>
          <w:rFonts w:hint="eastAsia" w:ascii="仿宋" w:hAnsi="仿宋" w:eastAsia="仿宋"/>
          <w:sz w:val="32"/>
          <w:szCs w:val="32"/>
          <w:highlight w:val="none"/>
        </w:rPr>
        <w:t>公务用车运行维护费</w:t>
      </w:r>
      <w:r>
        <w:rPr>
          <w:rFonts w:hint="eastAsia" w:ascii="仿宋" w:hAnsi="仿宋" w:eastAsia="仿宋"/>
          <w:sz w:val="32"/>
          <w:szCs w:val="32"/>
          <w:highlight w:val="none"/>
          <w:lang w:eastAsia="zh-CN"/>
        </w:rPr>
        <w:t>、其他交通费用、其他商品和服务支出等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4.7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万元。其中：</w:t>
      </w:r>
    </w:p>
    <w:p>
      <w:pPr>
        <w:pStyle w:val="9"/>
        <w:ind w:firstLine="627" w:firstLineChars="196"/>
        <w:rPr>
          <w:rFonts w:hint="eastAsia" w:ascii="仿宋" w:eastAsia="仿宋"/>
          <w:color w:val="auto"/>
          <w:kern w:val="0"/>
          <w:sz w:val="32"/>
          <w:szCs w:val="32"/>
          <w:highlight w:val="none"/>
        </w:rPr>
      </w:pPr>
      <w:r>
        <w:rPr>
          <w:rFonts w:hint="eastAsia" w:ascii="仿宋" w:eastAsia="仿宋"/>
          <w:color w:val="auto"/>
          <w:kern w:val="0"/>
          <w:sz w:val="32"/>
          <w:szCs w:val="32"/>
          <w:highlight w:val="none"/>
        </w:rPr>
        <w:t xml:space="preserve">1.因公出国（境）费 0 万元，与 </w:t>
      </w:r>
      <w:r>
        <w:rPr>
          <w:rFonts w:hint="eastAsia" w:ascii="仿宋" w:eastAsia="仿宋"/>
          <w:color w:val="auto"/>
          <w:kern w:val="0"/>
          <w:sz w:val="32"/>
          <w:szCs w:val="32"/>
          <w:highlight w:val="none"/>
          <w:lang w:eastAsia="zh-CN"/>
        </w:rPr>
        <w:t>202</w:t>
      </w:r>
      <w:r>
        <w:rPr>
          <w:rFonts w:hint="eastAsia" w:ascii="仿宋" w:eastAsia="仿宋"/>
          <w:color w:val="auto"/>
          <w:kern w:val="0"/>
          <w:sz w:val="32"/>
          <w:szCs w:val="32"/>
          <w:highlight w:val="none"/>
          <w:lang w:val="en-US" w:eastAsia="zh-CN"/>
        </w:rPr>
        <w:t>4</w:t>
      </w:r>
      <w:r>
        <w:rPr>
          <w:rFonts w:hint="eastAsia" w:ascii="仿宋" w:eastAsia="仿宋"/>
          <w:color w:val="auto"/>
          <w:kern w:val="0"/>
          <w:sz w:val="32"/>
          <w:szCs w:val="32"/>
          <w:highlight w:val="none"/>
        </w:rPr>
        <w:t>年预算数相同。</w:t>
      </w:r>
    </w:p>
    <w:p>
      <w:pPr>
        <w:pStyle w:val="9"/>
        <w:ind w:firstLine="627" w:firstLineChars="196"/>
        <w:rPr>
          <w:rFonts w:hint="eastAsia" w:ascii="仿宋" w:eastAsia="仿宋"/>
          <w:color w:val="auto"/>
          <w:kern w:val="0"/>
          <w:sz w:val="32"/>
          <w:szCs w:val="32"/>
          <w:highlight w:val="none"/>
          <w:lang w:val="en-US" w:eastAsia="zh-CN"/>
        </w:rPr>
      </w:pPr>
      <w:r>
        <w:rPr>
          <w:rFonts w:hint="eastAsia" w:ascii="仿宋" w:eastAsia="仿宋"/>
          <w:color w:val="auto"/>
          <w:kern w:val="0"/>
          <w:sz w:val="32"/>
          <w:szCs w:val="32"/>
          <w:highlight w:val="none"/>
        </w:rPr>
        <w:t>2.公务接待费</w:t>
      </w:r>
      <w:r>
        <w:rPr>
          <w:rFonts w:hint="eastAsia" w:ascii="仿宋" w:eastAsia="仿宋"/>
          <w:color w:val="auto"/>
          <w:kern w:val="0"/>
          <w:sz w:val="32"/>
          <w:szCs w:val="32"/>
          <w:highlight w:val="none"/>
          <w:lang w:val="en-US" w:eastAsia="zh-CN"/>
        </w:rPr>
        <w:t xml:space="preserve">1.5 </w:t>
      </w:r>
      <w:r>
        <w:rPr>
          <w:rFonts w:hint="eastAsia" w:ascii="仿宋" w:eastAsia="仿宋"/>
          <w:color w:val="auto"/>
          <w:kern w:val="0"/>
          <w:sz w:val="32"/>
          <w:szCs w:val="32"/>
          <w:highlight w:val="none"/>
        </w:rPr>
        <w:t xml:space="preserve">万元，比 </w:t>
      </w:r>
      <w:r>
        <w:rPr>
          <w:rFonts w:hint="eastAsia" w:ascii="仿宋" w:eastAsia="仿宋"/>
          <w:color w:val="auto"/>
          <w:kern w:val="0"/>
          <w:sz w:val="32"/>
          <w:szCs w:val="32"/>
          <w:highlight w:val="none"/>
          <w:lang w:val="en-US" w:eastAsia="zh-CN"/>
        </w:rPr>
        <w:t>2024</w:t>
      </w:r>
      <w:r>
        <w:rPr>
          <w:rFonts w:hint="eastAsia" w:ascii="仿宋" w:eastAsia="仿宋"/>
          <w:color w:val="auto"/>
          <w:kern w:val="0"/>
          <w:sz w:val="32"/>
          <w:szCs w:val="32"/>
          <w:highlight w:val="none"/>
        </w:rPr>
        <w:t xml:space="preserve"> 年预算数减少</w:t>
      </w:r>
      <w:r>
        <w:rPr>
          <w:rFonts w:hint="eastAsia" w:ascii="仿宋" w:eastAsia="仿宋"/>
          <w:color w:val="auto"/>
          <w:kern w:val="0"/>
          <w:sz w:val="32"/>
          <w:szCs w:val="32"/>
          <w:highlight w:val="none"/>
          <w:lang w:val="en-US" w:eastAsia="zh-CN"/>
        </w:rPr>
        <w:t xml:space="preserve"> 0</w:t>
      </w:r>
      <w:r>
        <w:rPr>
          <w:rFonts w:hint="eastAsia" w:ascii="仿宋" w:eastAsia="仿宋"/>
          <w:color w:val="auto"/>
          <w:kern w:val="0"/>
          <w:sz w:val="32"/>
          <w:szCs w:val="32"/>
          <w:highlight w:val="none"/>
        </w:rPr>
        <w:t>万元</w:t>
      </w:r>
      <w:r>
        <w:rPr>
          <w:rFonts w:hint="eastAsia" w:ascii="仿宋" w:eastAsia="仿宋"/>
          <w:color w:val="auto"/>
          <w:kern w:val="0"/>
          <w:sz w:val="32"/>
          <w:szCs w:val="32"/>
          <w:highlight w:val="none"/>
          <w:lang w:eastAsia="zh-CN"/>
        </w:rPr>
        <w:t>。</w:t>
      </w:r>
    </w:p>
    <w:p>
      <w:pPr>
        <w:pStyle w:val="9"/>
        <w:ind w:firstLine="627" w:firstLineChars="196"/>
        <w:rPr>
          <w:rFonts w:hint="eastAsia" w:ascii="仿宋" w:eastAsia="仿宋"/>
          <w:color w:val="auto"/>
          <w:kern w:val="0"/>
          <w:sz w:val="32"/>
          <w:szCs w:val="32"/>
          <w:highlight w:val="none"/>
        </w:rPr>
      </w:pPr>
      <w:r>
        <w:rPr>
          <w:rFonts w:hint="eastAsia" w:ascii="仿宋" w:eastAsia="仿宋"/>
          <w:color w:val="auto"/>
          <w:kern w:val="0"/>
          <w:sz w:val="32"/>
          <w:szCs w:val="32"/>
          <w:highlight w:val="none"/>
        </w:rPr>
        <w:t>3.公务用车购置及运行费</w:t>
      </w:r>
      <w:r>
        <w:rPr>
          <w:rFonts w:hint="eastAsia" w:ascii="仿宋" w:eastAsia="仿宋"/>
          <w:color w:val="auto"/>
          <w:kern w:val="0"/>
          <w:sz w:val="32"/>
          <w:szCs w:val="32"/>
          <w:highlight w:val="none"/>
          <w:lang w:val="en-US" w:eastAsia="zh-CN"/>
        </w:rPr>
        <w:t xml:space="preserve"> 3.2 </w:t>
      </w:r>
      <w:r>
        <w:rPr>
          <w:rFonts w:hint="eastAsia" w:ascii="仿宋" w:eastAsia="仿宋"/>
          <w:color w:val="auto"/>
          <w:kern w:val="0"/>
          <w:sz w:val="32"/>
          <w:szCs w:val="32"/>
          <w:highlight w:val="none"/>
        </w:rPr>
        <w:t xml:space="preserve">万元，比 </w:t>
      </w:r>
      <w:r>
        <w:rPr>
          <w:rFonts w:hint="eastAsia" w:ascii="仿宋" w:eastAsia="仿宋"/>
          <w:color w:val="auto"/>
          <w:kern w:val="0"/>
          <w:sz w:val="32"/>
          <w:szCs w:val="32"/>
          <w:highlight w:val="none"/>
          <w:lang w:eastAsia="zh-CN"/>
        </w:rPr>
        <w:t>202</w:t>
      </w:r>
      <w:r>
        <w:rPr>
          <w:rFonts w:hint="eastAsia" w:ascii="仿宋" w:eastAsia="仿宋"/>
          <w:color w:val="auto"/>
          <w:kern w:val="0"/>
          <w:sz w:val="32"/>
          <w:szCs w:val="32"/>
          <w:highlight w:val="none"/>
          <w:lang w:val="en-US" w:eastAsia="zh-CN"/>
        </w:rPr>
        <w:t>4</w:t>
      </w:r>
      <w:r>
        <w:rPr>
          <w:rFonts w:hint="eastAsia" w:ascii="仿宋" w:eastAsia="仿宋"/>
          <w:color w:val="auto"/>
          <w:kern w:val="0"/>
          <w:sz w:val="32"/>
          <w:szCs w:val="32"/>
          <w:highlight w:val="none"/>
        </w:rPr>
        <w:t xml:space="preserve"> 年预算数减少 </w:t>
      </w:r>
      <w:r>
        <w:rPr>
          <w:rFonts w:hint="eastAsia" w:ascii="仿宋" w:eastAsia="仿宋"/>
          <w:color w:val="auto"/>
          <w:kern w:val="0"/>
          <w:sz w:val="32"/>
          <w:szCs w:val="32"/>
          <w:highlight w:val="none"/>
          <w:lang w:val="en-US" w:eastAsia="zh-CN"/>
        </w:rPr>
        <w:t>0</w:t>
      </w:r>
      <w:r>
        <w:rPr>
          <w:rFonts w:hint="eastAsia" w:ascii="仿宋" w:eastAsia="仿宋"/>
          <w:color w:val="auto"/>
          <w:kern w:val="0"/>
          <w:sz w:val="32"/>
          <w:szCs w:val="32"/>
          <w:highlight w:val="none"/>
        </w:rPr>
        <w:t xml:space="preserve">万元。其中，公务用车运行维护费 </w:t>
      </w:r>
      <w:r>
        <w:rPr>
          <w:rFonts w:hint="eastAsia" w:ascii="仿宋" w:eastAsia="仿宋"/>
          <w:color w:val="auto"/>
          <w:kern w:val="0"/>
          <w:sz w:val="32"/>
          <w:szCs w:val="32"/>
          <w:highlight w:val="none"/>
          <w:lang w:val="en-US" w:eastAsia="zh-CN"/>
        </w:rPr>
        <w:t>3.2</w:t>
      </w:r>
      <w:r>
        <w:rPr>
          <w:rFonts w:hint="eastAsia" w:ascii="仿宋" w:eastAsia="仿宋"/>
          <w:color w:val="auto"/>
          <w:kern w:val="0"/>
          <w:sz w:val="32"/>
          <w:szCs w:val="32"/>
          <w:highlight w:val="none"/>
        </w:rPr>
        <w:t xml:space="preserve">万元，比 </w:t>
      </w:r>
      <w:r>
        <w:rPr>
          <w:rFonts w:hint="eastAsia" w:ascii="仿宋" w:eastAsia="仿宋"/>
          <w:color w:val="auto"/>
          <w:kern w:val="0"/>
          <w:sz w:val="32"/>
          <w:szCs w:val="32"/>
          <w:highlight w:val="none"/>
          <w:lang w:eastAsia="zh-CN"/>
        </w:rPr>
        <w:t>202</w:t>
      </w:r>
      <w:r>
        <w:rPr>
          <w:rFonts w:hint="eastAsia" w:ascii="仿宋" w:eastAsia="仿宋"/>
          <w:color w:val="auto"/>
          <w:kern w:val="0"/>
          <w:sz w:val="32"/>
          <w:szCs w:val="32"/>
          <w:highlight w:val="none"/>
          <w:lang w:val="en-US" w:eastAsia="zh-CN"/>
        </w:rPr>
        <w:t>4</w:t>
      </w:r>
      <w:r>
        <w:rPr>
          <w:rFonts w:hint="eastAsia" w:ascii="仿宋" w:eastAsia="仿宋"/>
          <w:color w:val="auto"/>
          <w:kern w:val="0"/>
          <w:sz w:val="32"/>
          <w:szCs w:val="32"/>
          <w:highlight w:val="none"/>
        </w:rPr>
        <w:t>年减少</w:t>
      </w:r>
      <w:r>
        <w:rPr>
          <w:rFonts w:hint="eastAsia" w:ascii="仿宋" w:eastAsia="仿宋"/>
          <w:color w:val="auto"/>
          <w:kern w:val="0"/>
          <w:sz w:val="32"/>
          <w:szCs w:val="32"/>
          <w:highlight w:val="none"/>
          <w:lang w:val="en-US" w:eastAsia="zh-CN"/>
        </w:rPr>
        <w:t xml:space="preserve"> 0 </w:t>
      </w:r>
      <w:r>
        <w:rPr>
          <w:rFonts w:hint="eastAsia" w:ascii="仿宋" w:eastAsia="仿宋"/>
          <w:color w:val="auto"/>
          <w:kern w:val="0"/>
          <w:sz w:val="32"/>
          <w:szCs w:val="32"/>
          <w:highlight w:val="none"/>
        </w:rPr>
        <w:t>万元，公务用车购置</w:t>
      </w:r>
      <w:r>
        <w:rPr>
          <w:rFonts w:hint="eastAsia" w:ascii="仿宋" w:eastAsia="仿宋"/>
          <w:color w:val="auto"/>
          <w:kern w:val="0"/>
          <w:sz w:val="32"/>
          <w:szCs w:val="32"/>
          <w:highlight w:val="none"/>
          <w:lang w:val="en-US" w:eastAsia="zh-CN"/>
        </w:rPr>
        <w:t xml:space="preserve"> 0 </w:t>
      </w:r>
      <w:r>
        <w:rPr>
          <w:rFonts w:hint="eastAsia" w:ascii="仿宋" w:eastAsia="仿宋"/>
          <w:color w:val="auto"/>
          <w:kern w:val="0"/>
          <w:sz w:val="32"/>
          <w:szCs w:val="32"/>
          <w:highlight w:val="none"/>
        </w:rPr>
        <w:t>万元，比</w:t>
      </w:r>
      <w:r>
        <w:rPr>
          <w:rFonts w:hint="eastAsia" w:ascii="仿宋" w:eastAsia="仿宋"/>
          <w:color w:val="auto"/>
          <w:kern w:val="0"/>
          <w:sz w:val="32"/>
          <w:szCs w:val="32"/>
          <w:highlight w:val="none"/>
          <w:lang w:eastAsia="zh-CN"/>
        </w:rPr>
        <w:t>2023</w:t>
      </w:r>
      <w:r>
        <w:rPr>
          <w:rFonts w:hint="eastAsia" w:ascii="仿宋" w:eastAsia="仿宋"/>
          <w:color w:val="auto"/>
          <w:kern w:val="0"/>
          <w:sz w:val="32"/>
          <w:szCs w:val="32"/>
          <w:highlight w:val="none"/>
        </w:rPr>
        <w:t>年减少</w:t>
      </w:r>
      <w:r>
        <w:rPr>
          <w:rFonts w:hint="eastAsia" w:ascii="仿宋" w:eastAsia="仿宋"/>
          <w:color w:val="auto"/>
          <w:kern w:val="0"/>
          <w:sz w:val="32"/>
          <w:szCs w:val="32"/>
          <w:highlight w:val="none"/>
          <w:lang w:val="en-US" w:eastAsia="zh-CN"/>
        </w:rPr>
        <w:t xml:space="preserve">0 </w:t>
      </w:r>
      <w:r>
        <w:rPr>
          <w:rFonts w:hint="eastAsia" w:ascii="仿宋" w:eastAsia="仿宋"/>
          <w:color w:val="auto"/>
          <w:kern w:val="0"/>
          <w:sz w:val="32"/>
          <w:szCs w:val="32"/>
          <w:highlight w:val="none"/>
        </w:rPr>
        <w:t>万元。</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本部门无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color w:val="auto"/>
          <w:sz w:val="32"/>
          <w:szCs w:val="32"/>
          <w:highlight w:val="none"/>
          <w:lang w:eastAsia="zh-CN"/>
        </w:rPr>
        <w:t>蛟河市河北街道办事处（汇总）</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70.41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14.56 </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26.07</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基层政权建设和社区治理预算</w:t>
      </w:r>
      <w:r>
        <w:rPr>
          <w:rFonts w:hint="eastAsia" w:ascii="仿宋" w:hAnsi="仿宋" w:eastAsia="仿宋"/>
          <w:sz w:val="32"/>
          <w:szCs w:val="32"/>
          <w:highlight w:val="none"/>
          <w:lang w:val="en-US" w:eastAsia="zh-CN"/>
        </w:rPr>
        <w:t>9万元，2024年预算是项目支出，本年改为基本支出</w:t>
      </w:r>
      <w:r>
        <w:rPr>
          <w:rFonts w:hint="eastAsia" w:ascii="仿宋" w:hAnsi="仿宋" w:eastAsia="仿宋"/>
          <w:sz w:val="32"/>
          <w:szCs w:val="32"/>
          <w:highlight w:val="none"/>
          <w:lang w:eastAsia="zh-CN"/>
        </w:rPr>
        <w:t>。</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rPr>
          <w:rFonts w:hint="eastAsia" w:ascii="仿宋" w:eastAsia="仿宋"/>
          <w:color w:val="auto"/>
          <w:sz w:val="32"/>
          <w:szCs w:val="32"/>
          <w:highlight w:val="none"/>
          <w:lang w:val="en-US" w:eastAsia="zh-CN"/>
        </w:rPr>
      </w:pPr>
      <w:r>
        <w:rPr>
          <w:rFonts w:hint="eastAsia" w:ascii="仿宋" w:eastAsia="仿宋"/>
          <w:color w:val="auto"/>
          <w:sz w:val="32"/>
          <w:szCs w:val="32"/>
          <w:highlight w:val="none"/>
          <w:lang w:val="en-US" w:eastAsia="zh-CN"/>
        </w:rPr>
        <w:t xml:space="preserve"> </w:t>
      </w:r>
      <w:r>
        <w:rPr>
          <w:rFonts w:hint="eastAsia" w:ascii="仿宋" w:eastAsia="仿宋"/>
          <w:color w:val="auto"/>
          <w:kern w:val="0"/>
          <w:sz w:val="32"/>
          <w:szCs w:val="32"/>
          <w:highlight w:val="none"/>
          <w:lang w:eastAsia="zh-CN"/>
        </w:rPr>
        <w:t>202</w:t>
      </w:r>
      <w:r>
        <w:rPr>
          <w:rFonts w:hint="eastAsia" w:ascii="仿宋" w:eastAsia="仿宋"/>
          <w:color w:val="auto"/>
          <w:kern w:val="0"/>
          <w:sz w:val="32"/>
          <w:szCs w:val="32"/>
          <w:highlight w:val="none"/>
          <w:lang w:val="en-US" w:eastAsia="zh-CN"/>
        </w:rPr>
        <w:t>5</w:t>
      </w:r>
      <w:r>
        <w:rPr>
          <w:rFonts w:hint="eastAsia" w:ascii="仿宋" w:eastAsia="仿宋"/>
          <w:color w:val="auto"/>
          <w:kern w:val="0"/>
          <w:sz w:val="32"/>
          <w:szCs w:val="32"/>
          <w:highlight w:val="none"/>
        </w:rPr>
        <w:t>年</w:t>
      </w:r>
      <w:r>
        <w:rPr>
          <w:rFonts w:hint="eastAsia" w:ascii="仿宋" w:eastAsia="仿宋"/>
          <w:color w:val="auto"/>
          <w:kern w:val="0"/>
          <w:sz w:val="32"/>
          <w:szCs w:val="32"/>
          <w:highlight w:val="none"/>
          <w:lang w:eastAsia="zh-CN"/>
        </w:rPr>
        <w:t>委托业务费</w:t>
      </w:r>
      <w:r>
        <w:rPr>
          <w:rFonts w:hint="eastAsia" w:ascii="仿宋" w:eastAsia="仿宋"/>
          <w:color w:val="auto"/>
          <w:kern w:val="0"/>
          <w:sz w:val="32"/>
          <w:szCs w:val="32"/>
          <w:highlight w:val="none"/>
        </w:rPr>
        <w:t>预算数</w:t>
      </w:r>
      <w:r>
        <w:rPr>
          <w:rFonts w:hint="eastAsia" w:ascii="仿宋" w:eastAsia="仿宋"/>
          <w:color w:val="auto"/>
          <w:kern w:val="0"/>
          <w:sz w:val="32"/>
          <w:szCs w:val="32"/>
          <w:highlight w:val="none"/>
          <w:lang w:val="en-US" w:eastAsia="zh-CN"/>
        </w:rPr>
        <w:t>0</w:t>
      </w:r>
      <w:r>
        <w:rPr>
          <w:rFonts w:hint="eastAsia" w:ascii="仿宋" w:eastAsia="仿宋"/>
          <w:color w:val="auto"/>
          <w:kern w:val="0"/>
          <w:sz w:val="32"/>
          <w:szCs w:val="32"/>
          <w:highlight w:val="none"/>
        </w:rPr>
        <w:t>万元，比</w:t>
      </w:r>
      <w:r>
        <w:rPr>
          <w:rFonts w:hint="eastAsia" w:ascii="仿宋" w:eastAsia="仿宋"/>
          <w:color w:val="auto"/>
          <w:kern w:val="0"/>
          <w:sz w:val="32"/>
          <w:szCs w:val="32"/>
          <w:highlight w:val="none"/>
          <w:lang w:eastAsia="zh-CN"/>
        </w:rPr>
        <w:t>202</w:t>
      </w:r>
      <w:r>
        <w:rPr>
          <w:rFonts w:hint="eastAsia" w:ascii="仿宋" w:eastAsia="仿宋"/>
          <w:color w:val="auto"/>
          <w:kern w:val="0"/>
          <w:sz w:val="32"/>
          <w:szCs w:val="32"/>
          <w:highlight w:val="none"/>
          <w:lang w:val="en-US" w:eastAsia="zh-CN"/>
        </w:rPr>
        <w:t>4</w:t>
      </w:r>
      <w:r>
        <w:rPr>
          <w:rFonts w:hint="eastAsia" w:ascii="仿宋" w:eastAsia="仿宋"/>
          <w:color w:val="auto"/>
          <w:kern w:val="0"/>
          <w:sz w:val="32"/>
          <w:szCs w:val="32"/>
          <w:highlight w:val="none"/>
        </w:rPr>
        <w:t>年预算</w:t>
      </w:r>
      <w:r>
        <w:rPr>
          <w:rFonts w:hint="eastAsia" w:ascii="仿宋" w:eastAsia="仿宋"/>
          <w:color w:val="auto"/>
          <w:kern w:val="0"/>
          <w:sz w:val="32"/>
          <w:szCs w:val="32"/>
          <w:highlight w:val="none"/>
          <w:lang w:eastAsia="zh-CN"/>
        </w:rPr>
        <w:t>增加</w:t>
      </w:r>
      <w:r>
        <w:rPr>
          <w:rFonts w:hint="eastAsia" w:ascii="仿宋" w:eastAsia="仿宋"/>
          <w:color w:val="auto"/>
          <w:kern w:val="0"/>
          <w:sz w:val="32"/>
          <w:szCs w:val="32"/>
          <w:highlight w:val="none"/>
          <w:lang w:val="en-US" w:eastAsia="zh-CN"/>
        </w:rPr>
        <w:t xml:space="preserve">0 </w:t>
      </w:r>
      <w:r>
        <w:rPr>
          <w:rFonts w:hint="eastAsia" w:ascii="仿宋" w:eastAsia="仿宋"/>
          <w:color w:val="auto"/>
          <w:kern w:val="0"/>
          <w:sz w:val="32"/>
          <w:szCs w:val="32"/>
          <w:highlight w:val="none"/>
        </w:rPr>
        <w:t>万元</w:t>
      </w:r>
      <w:r>
        <w:rPr>
          <w:rFonts w:hint="eastAsia" w:ascii="仿宋" w:eastAsia="仿宋"/>
          <w:color w:val="auto"/>
          <w:kern w:val="0"/>
          <w:sz w:val="32"/>
          <w:szCs w:val="32"/>
          <w:highlight w:val="none"/>
          <w:lang w:val="en-US" w:eastAsia="zh-CN"/>
        </w:rPr>
        <w:t>,增长0%</w:t>
      </w:r>
      <w:r>
        <w:rPr>
          <w:rFonts w:hint="eastAsia" w:ascii="仿宋" w:eastAsia="仿宋"/>
          <w:color w:val="auto"/>
          <w:kern w:val="0"/>
          <w:sz w:val="32"/>
          <w:szCs w:val="32"/>
          <w:highlight w:val="none"/>
        </w:rPr>
        <w:t>。</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 </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hint="eastAsia" w:ascii="仿宋" w:eastAsia="仿宋"/>
          <w:color w:val="auto"/>
          <w:sz w:val="32"/>
          <w:szCs w:val="32"/>
          <w:highlight w:val="none"/>
        </w:rPr>
      </w:pPr>
      <w:r>
        <w:rPr>
          <w:rFonts w:hint="eastAsia" w:ascii="仿宋" w:hAnsi="仿宋" w:eastAsia="仿宋"/>
          <w:sz w:val="32"/>
          <w:szCs w:val="32"/>
          <w:highlight w:val="none"/>
        </w:rPr>
        <w:t xml:space="preserve">    </w:t>
      </w:r>
      <w:r>
        <w:rPr>
          <w:rFonts w:hint="eastAsia" w:ascii="仿宋" w:eastAsia="仿宋"/>
          <w:color w:val="auto"/>
          <w:sz w:val="32"/>
          <w:szCs w:val="32"/>
          <w:highlight w:val="none"/>
        </w:rPr>
        <w:t xml:space="preserve"> 截至</w:t>
      </w:r>
      <w:r>
        <w:rPr>
          <w:rFonts w:hint="eastAsia" w:ascii="仿宋" w:eastAsia="仿宋"/>
          <w:color w:val="auto"/>
          <w:sz w:val="32"/>
          <w:szCs w:val="32"/>
          <w:highlight w:val="none"/>
          <w:lang w:eastAsia="zh-CN"/>
        </w:rPr>
        <w:t>202</w:t>
      </w:r>
      <w:r>
        <w:rPr>
          <w:rFonts w:hint="eastAsia" w:ascii="仿宋" w:eastAsia="仿宋"/>
          <w:color w:val="auto"/>
          <w:sz w:val="32"/>
          <w:szCs w:val="32"/>
          <w:highlight w:val="none"/>
          <w:lang w:val="en-US" w:eastAsia="zh-CN"/>
        </w:rPr>
        <w:t>5</w:t>
      </w:r>
      <w:r>
        <w:rPr>
          <w:rFonts w:hint="eastAsia" w:ascii="仿宋" w:eastAsia="仿宋"/>
          <w:color w:val="auto"/>
          <w:sz w:val="32"/>
          <w:szCs w:val="32"/>
          <w:highlight w:val="none"/>
        </w:rPr>
        <w:t>年</w:t>
      </w:r>
      <w:r>
        <w:rPr>
          <w:rFonts w:hint="eastAsia" w:ascii="仿宋" w:eastAsia="仿宋"/>
          <w:color w:val="auto"/>
          <w:sz w:val="32"/>
          <w:szCs w:val="32"/>
          <w:highlight w:val="none"/>
          <w:lang w:val="en-US" w:eastAsia="zh-CN"/>
        </w:rPr>
        <w:t>1</w:t>
      </w:r>
      <w:r>
        <w:rPr>
          <w:rFonts w:hint="eastAsia" w:ascii="仿宋" w:eastAsia="仿宋"/>
          <w:color w:val="auto"/>
          <w:sz w:val="32"/>
          <w:szCs w:val="32"/>
          <w:highlight w:val="none"/>
        </w:rPr>
        <w:t>月，部门本级和所属预算单位共有车辆</w:t>
      </w:r>
      <w:r>
        <w:rPr>
          <w:rFonts w:hint="eastAsia" w:ascii="仿宋" w:eastAsia="仿宋"/>
          <w:color w:val="auto"/>
          <w:sz w:val="32"/>
          <w:szCs w:val="32"/>
          <w:highlight w:val="none"/>
          <w:lang w:val="en-US" w:eastAsia="zh-CN"/>
        </w:rPr>
        <w:t xml:space="preserve">1 </w:t>
      </w:r>
      <w:r>
        <w:rPr>
          <w:rFonts w:hint="eastAsia" w:ascii="仿宋" w:eastAsia="仿宋"/>
          <w:color w:val="auto"/>
          <w:sz w:val="32"/>
          <w:szCs w:val="32"/>
          <w:highlight w:val="none"/>
        </w:rPr>
        <w:t xml:space="preserve">辆，其中，领导干部用车 </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辆、一般公务用车</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 xml:space="preserve"> 辆,一般执法执勤用车</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辆、特种专业技术用车</w:t>
      </w:r>
      <w:r>
        <w:rPr>
          <w:rFonts w:hint="eastAsia" w:ascii="仿宋" w:eastAsia="仿宋"/>
          <w:color w:val="auto"/>
          <w:sz w:val="32"/>
          <w:szCs w:val="32"/>
          <w:highlight w:val="none"/>
          <w:lang w:val="en-US" w:eastAsia="zh-CN"/>
        </w:rPr>
        <w:t xml:space="preserve">0 </w:t>
      </w:r>
      <w:r>
        <w:rPr>
          <w:rFonts w:hint="eastAsia" w:ascii="仿宋" w:eastAsia="仿宋"/>
          <w:color w:val="auto"/>
          <w:sz w:val="32"/>
          <w:szCs w:val="32"/>
          <w:highlight w:val="none"/>
        </w:rPr>
        <w:t>辆、其他用车</w:t>
      </w:r>
      <w:r>
        <w:rPr>
          <w:rFonts w:hint="eastAsia" w:ascii="仿宋" w:eastAsia="仿宋"/>
          <w:color w:val="auto"/>
          <w:sz w:val="32"/>
          <w:szCs w:val="32"/>
          <w:highlight w:val="none"/>
          <w:lang w:val="en-US" w:eastAsia="zh-CN"/>
        </w:rPr>
        <w:t>1</w:t>
      </w:r>
      <w:r>
        <w:rPr>
          <w:rFonts w:hint="eastAsia" w:ascii="仿宋" w:eastAsia="仿宋"/>
          <w:color w:val="auto"/>
          <w:sz w:val="32"/>
          <w:szCs w:val="32"/>
          <w:highlight w:val="none"/>
        </w:rPr>
        <w:t>辆，价值200万元以上大型设备</w:t>
      </w:r>
      <w:r>
        <w:rPr>
          <w:rFonts w:hint="eastAsia" w:ascii="仿宋" w:eastAsia="仿宋"/>
          <w:color w:val="auto"/>
          <w:sz w:val="32"/>
          <w:szCs w:val="32"/>
          <w:highlight w:val="none"/>
          <w:lang w:val="en-US" w:eastAsia="zh-CN"/>
        </w:rPr>
        <w:t xml:space="preserve"> 0</w:t>
      </w:r>
      <w:r>
        <w:rPr>
          <w:rFonts w:hint="eastAsia" w:ascii="仿宋" w:eastAsia="仿宋"/>
          <w:color w:val="auto"/>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eastAsia="仿宋"/>
          <w:color w:val="auto"/>
          <w:sz w:val="32"/>
          <w:szCs w:val="32"/>
          <w:highlight w:val="none"/>
          <w:lang w:eastAsia="zh-CN"/>
        </w:rPr>
        <w:t>2024</w:t>
      </w:r>
      <w:r>
        <w:rPr>
          <w:rFonts w:hint="eastAsia" w:ascii="仿宋" w:eastAsia="仿宋"/>
          <w:color w:val="auto"/>
          <w:sz w:val="32"/>
          <w:szCs w:val="32"/>
          <w:highlight w:val="none"/>
        </w:rPr>
        <w:t>年部门预算安排购置车辆及价值200万元以上大型设备</w:t>
      </w:r>
      <w:r>
        <w:rPr>
          <w:rFonts w:hint="eastAsia" w:ascii="仿宋" w:eastAsia="仿宋"/>
          <w:color w:val="auto"/>
          <w:sz w:val="32"/>
          <w:szCs w:val="32"/>
          <w:highlight w:val="none"/>
          <w:lang w:val="en-US" w:eastAsia="zh-CN"/>
        </w:rPr>
        <w:t xml:space="preserve">0 </w:t>
      </w:r>
      <w:r>
        <w:rPr>
          <w:rFonts w:hint="eastAsia" w:ascii="仿宋" w:eastAsia="仿宋"/>
          <w:color w:val="auto"/>
          <w:sz w:val="32"/>
          <w:szCs w:val="32"/>
          <w:highlight w:val="none"/>
        </w:rPr>
        <w:t>万元。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eastAsia="仿宋"/>
          <w:color w:val="auto"/>
          <w:sz w:val="32"/>
          <w:szCs w:val="32"/>
          <w:highlight w:val="none"/>
          <w:lang w:eastAsia="zh-CN"/>
        </w:rPr>
      </w:pPr>
      <w:r>
        <w:rPr>
          <w:rFonts w:hint="eastAsia" w:ascii="仿宋" w:hAnsi="仿宋" w:eastAsia="仿宋"/>
          <w:sz w:val="32"/>
          <w:szCs w:val="32"/>
          <w:highlight w:val="none"/>
        </w:rPr>
        <w:t xml:space="preserve">    </w:t>
      </w:r>
      <w:r>
        <w:rPr>
          <w:rFonts w:hint="eastAsia" w:ascii="仿宋" w:eastAsia="仿宋"/>
          <w:color w:val="auto"/>
          <w:sz w:val="32"/>
          <w:szCs w:val="32"/>
          <w:highlight w:val="none"/>
        </w:rPr>
        <w:t>按照全面实施预算绩效管理的要求，结合本部门职能和重点工作，</w:t>
      </w:r>
      <w:r>
        <w:rPr>
          <w:rFonts w:hint="eastAsia" w:ascii="仿宋" w:eastAsia="仿宋"/>
          <w:color w:val="auto"/>
          <w:sz w:val="32"/>
          <w:szCs w:val="32"/>
          <w:highlight w:val="none"/>
          <w:lang w:eastAsia="zh-CN"/>
        </w:rPr>
        <w:t>202</w:t>
      </w:r>
      <w:r>
        <w:rPr>
          <w:rFonts w:hint="eastAsia" w:ascii="仿宋" w:eastAsia="仿宋"/>
          <w:color w:val="auto"/>
          <w:sz w:val="32"/>
          <w:szCs w:val="32"/>
          <w:highlight w:val="none"/>
          <w:lang w:val="en-US" w:eastAsia="zh-CN"/>
        </w:rPr>
        <w:t>5</w:t>
      </w:r>
      <w:r>
        <w:rPr>
          <w:rFonts w:hint="eastAsia" w:ascii="仿宋" w:eastAsia="仿宋"/>
          <w:color w:val="auto"/>
          <w:sz w:val="32"/>
          <w:szCs w:val="32"/>
          <w:highlight w:val="none"/>
        </w:rPr>
        <w:t xml:space="preserve">年确定 </w:t>
      </w:r>
      <w:r>
        <w:rPr>
          <w:rFonts w:hint="eastAsia" w:ascii="仿宋" w:eastAsia="仿宋"/>
          <w:color w:val="auto"/>
          <w:sz w:val="32"/>
          <w:szCs w:val="32"/>
          <w:highlight w:val="none"/>
          <w:lang w:val="en-US" w:eastAsia="zh-CN"/>
        </w:rPr>
        <w:t xml:space="preserve">0 </w:t>
      </w:r>
      <w:r>
        <w:rPr>
          <w:rFonts w:hint="eastAsia" w:ascii="仿宋" w:eastAsia="仿宋"/>
          <w:color w:val="auto"/>
          <w:sz w:val="32"/>
          <w:szCs w:val="32"/>
          <w:highlight w:val="none"/>
        </w:rPr>
        <w:t xml:space="preserve">个部门本级预算项目，涉及金额 </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万元</w:t>
      </w:r>
      <w:r>
        <w:rPr>
          <w:rFonts w:hint="eastAsia" w:ascii="仿宋" w:eastAsia="仿宋"/>
          <w:color w:val="auto"/>
          <w:sz w:val="32"/>
          <w:szCs w:val="32"/>
          <w:highlight w:val="none"/>
          <w:lang w:eastAsia="zh-CN"/>
        </w:rPr>
        <w:t>。</w:t>
      </w:r>
    </w:p>
    <w:p>
      <w:pPr>
        <w:jc w:val="left"/>
        <w:rPr>
          <w:rFonts w:ascii="仿宋" w:hAnsi="仿宋" w:eastAsia="仿宋"/>
          <w:sz w:val="32"/>
          <w:szCs w:val="32"/>
          <w:highlight w:val="none"/>
        </w:rPr>
      </w:pPr>
    </w:p>
    <w:p>
      <w:pPr>
        <w:jc w:val="both"/>
        <w:rPr>
          <w:rFonts w:ascii="仿宋" w:hAnsi="仿宋" w:eastAsia="仿宋"/>
          <w:sz w:val="32"/>
          <w:szCs w:val="32"/>
          <w:highlight w:val="none"/>
        </w:rPr>
      </w:pPr>
    </w:p>
    <w:p>
      <w:pPr>
        <w:jc w:val="both"/>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一般公共预算</w:t>
      </w:r>
      <w:r>
        <w:rPr>
          <w:rFonts w:hint="eastAsia" w:ascii="仿宋_GB2312" w:eastAsia="仿宋_GB2312"/>
          <w:color w:val="auto"/>
          <w:sz w:val="32"/>
          <w:szCs w:val="32"/>
          <w:highlight w:val="none"/>
        </w:rPr>
        <w:t>拨款收入：指</w:t>
      </w:r>
      <w:r>
        <w:rPr>
          <w:rFonts w:hint="eastAsia" w:ascii="仿宋_GB2312" w:eastAsia="仿宋_GB2312"/>
          <w:color w:val="auto"/>
          <w:sz w:val="32"/>
          <w:szCs w:val="32"/>
          <w:highlight w:val="none"/>
          <w:lang w:eastAsia="zh-CN"/>
        </w:rPr>
        <w:t>本级</w:t>
      </w:r>
      <w:r>
        <w:rPr>
          <w:rFonts w:hint="eastAsia" w:ascii="仿宋_GB2312" w:eastAsia="仿宋_GB2312"/>
          <w:color w:val="auto"/>
          <w:sz w:val="32"/>
          <w:szCs w:val="32"/>
          <w:highlight w:val="none"/>
        </w:rPr>
        <w:t>财政</w:t>
      </w:r>
      <w:r>
        <w:rPr>
          <w:rFonts w:hint="eastAsia" w:ascii="仿宋_GB2312" w:eastAsia="仿宋_GB2312"/>
          <w:color w:val="auto"/>
          <w:sz w:val="32"/>
          <w:szCs w:val="32"/>
          <w:highlight w:val="none"/>
          <w:lang w:eastAsia="zh-CN"/>
        </w:rPr>
        <w:t>通过</w:t>
      </w:r>
      <w:r>
        <w:rPr>
          <w:rFonts w:hint="eastAsia" w:ascii="仿宋_GB2312" w:eastAsia="仿宋_GB2312"/>
          <w:color w:val="auto"/>
          <w:sz w:val="32"/>
          <w:szCs w:val="32"/>
          <w:highlight w:val="none"/>
        </w:rPr>
        <w:t>当年</w:t>
      </w:r>
      <w:r>
        <w:rPr>
          <w:rFonts w:hint="eastAsia" w:ascii="仿宋_GB2312" w:eastAsia="仿宋_GB2312"/>
          <w:color w:val="auto"/>
          <w:sz w:val="32"/>
          <w:szCs w:val="32"/>
          <w:highlight w:val="none"/>
          <w:lang w:eastAsia="zh-CN"/>
        </w:rPr>
        <w:t>一般公共预算</w:t>
      </w:r>
      <w:r>
        <w:rPr>
          <w:rFonts w:hint="eastAsia" w:ascii="仿宋_GB2312" w:eastAsia="仿宋_GB2312"/>
          <w:color w:val="auto"/>
          <w:sz w:val="32"/>
          <w:szCs w:val="32"/>
          <w:highlight w:val="none"/>
        </w:rPr>
        <w:t>拨付的资金。</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三、国有资本经营预算拨款收入：指本级财政通过当年国有资本经营预算拨付的资金。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四、</w:t>
      </w:r>
      <w:r>
        <w:rPr>
          <w:rFonts w:hint="eastAsia" w:ascii="仿宋_GB2312" w:eastAsia="仿宋_GB2312"/>
          <w:color w:val="auto"/>
          <w:sz w:val="32"/>
          <w:szCs w:val="32"/>
          <w:highlight w:val="none"/>
        </w:rPr>
        <w:t>其他收入：指除上述收入以外的各项收入。包括银行存款利息收入。</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五</w:t>
      </w:r>
      <w:r>
        <w:rPr>
          <w:rFonts w:hint="eastAsia" w:ascii="仿宋_GB2312" w:eastAsia="仿宋_GB2312"/>
          <w:color w:val="auto"/>
          <w:sz w:val="32"/>
          <w:szCs w:val="32"/>
          <w:highlight w:val="none"/>
        </w:rPr>
        <w:t>、基本支出：指为保障机构正常运转、完成日常工作任务而发生的人员支出和公用支出等各项支出。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六</w:t>
      </w:r>
      <w:r>
        <w:rPr>
          <w:rFonts w:hint="eastAsia" w:ascii="仿宋_GB2312" w:eastAsia="仿宋_GB2312"/>
          <w:color w:val="auto"/>
          <w:sz w:val="32"/>
          <w:szCs w:val="32"/>
          <w:highlight w:val="none"/>
        </w:rPr>
        <w:t>、项目支出：指在基本支出之外为完成特定行政工作任务和事业发展目标所发生的各项支出。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七</w:t>
      </w:r>
      <w:r>
        <w:rPr>
          <w:rFonts w:hint="eastAsia" w:ascii="仿宋_GB2312" w:eastAsia="仿宋_GB2312"/>
          <w:color w:val="auto"/>
          <w:sz w:val="32"/>
          <w:szCs w:val="32"/>
          <w:highlight w:val="none"/>
        </w:rPr>
        <w:t>、年初结转和结余：指以前年度尚未完成、结转到本年仍按原规定用途继续使用的资金，或项目已完成等产生的结余资金。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八</w:t>
      </w:r>
      <w:r>
        <w:rPr>
          <w:rFonts w:hint="eastAsia" w:ascii="仿宋_GB2312" w:eastAsia="仿宋_GB2312"/>
          <w:color w:val="auto"/>
          <w:sz w:val="32"/>
          <w:szCs w:val="32"/>
          <w:highlight w:val="none"/>
        </w:rPr>
        <w:t>、年末结转和结余：指事业单位按有关规定结转到下年或以后年度继续使用的资金，或项目已完成等产生的结余资金。</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九</w:t>
      </w:r>
      <w:r>
        <w:rPr>
          <w:rFonts w:hint="eastAsia" w:ascii="仿宋_GB2312" w:eastAsia="仿宋_GB2312"/>
          <w:color w:val="auto"/>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十一</w:t>
      </w:r>
      <w:r>
        <w:rPr>
          <w:rFonts w:hint="eastAsia" w:ascii="仿宋_GB2312" w:eastAsia="仿宋_GB2312"/>
          <w:color w:val="auto"/>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hint="eastAsia" w:ascii="仿宋_GB2312" w:eastAsia="仿宋_GB2312" w:cs="Times New Roman"/>
          <w:color w:val="auto"/>
          <w:kern w:val="0"/>
          <w:sz w:val="32"/>
          <w:szCs w:val="32"/>
          <w:highlight w:val="none"/>
          <w:lang w:bidi="ar-SA"/>
        </w:rPr>
      </w:pPr>
      <w:r>
        <w:rPr>
          <w:rFonts w:hint="eastAsia" w:ascii="仿宋_GB2312" w:eastAsia="仿宋_GB2312"/>
          <w:color w:val="auto"/>
          <w:sz w:val="32"/>
          <w:szCs w:val="32"/>
          <w:highlight w:val="none"/>
        </w:rPr>
        <w:t>十</w:t>
      </w:r>
      <w:r>
        <w:rPr>
          <w:rFonts w:hint="eastAsia" w:ascii="仿宋_GB2312" w:eastAsia="仿宋_GB2312"/>
          <w:color w:val="auto"/>
          <w:sz w:val="32"/>
          <w:szCs w:val="32"/>
          <w:highlight w:val="none"/>
          <w:lang w:eastAsia="zh-CN"/>
        </w:rPr>
        <w:t>二</w:t>
      </w:r>
      <w:r>
        <w:rPr>
          <w:rFonts w:hint="eastAsia" w:ascii="仿宋_GB2312" w:eastAsia="仿宋_GB2312"/>
          <w:color w:val="auto"/>
          <w:sz w:val="32"/>
          <w:szCs w:val="32"/>
          <w:highlight w:val="none"/>
        </w:rPr>
        <w:t>、项目支出绩效目标：</w:t>
      </w:r>
      <w:r>
        <w:rPr>
          <w:rFonts w:hint="eastAsia" w:ascii="仿宋_GB2312" w:eastAsia="仿宋_GB2312" w:cs="Times New Roman"/>
          <w:color w:val="auto"/>
          <w:kern w:val="0"/>
          <w:sz w:val="32"/>
          <w:szCs w:val="32"/>
          <w:highlight w:val="none"/>
          <w:lang w:bidi="ar-SA"/>
        </w:rPr>
        <w:t>是以项目支出为对象，以项目实施所带来的产出和结果为主要内容，为促进预算单位完成特定工作任务或事业发展所制定的目标。</w:t>
      </w:r>
    </w:p>
    <w:p>
      <w:pPr>
        <w:jc w:val="left"/>
        <w:rPr>
          <w:rFonts w:hint="eastAsia" w:ascii="仿宋" w:eastAsia="仿宋"/>
          <w:color w:val="auto"/>
          <w:sz w:val="32"/>
          <w:szCs w:val="32"/>
          <w:highlight w:val="none"/>
        </w:rPr>
      </w:pPr>
    </w:p>
    <w:p>
      <w:pPr>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第四部分  预算表格</w:t>
      </w:r>
    </w:p>
    <w:p>
      <w:pPr>
        <w:jc w:val="left"/>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2025</w:t>
      </w:r>
      <w:r>
        <w:rPr>
          <w:rFonts w:hint="eastAsia" w:ascii="仿宋" w:hAnsi="仿宋" w:eastAsia="仿宋"/>
          <w:color w:val="auto"/>
          <w:sz w:val="32"/>
          <w:szCs w:val="32"/>
          <w:highlight w:val="none"/>
        </w:rPr>
        <w:t>年部门预算表套表（</w:t>
      </w:r>
      <w:r>
        <w:rPr>
          <w:rFonts w:hint="eastAsia" w:ascii="仿宋" w:hAnsi="仿宋" w:eastAsia="仿宋"/>
          <w:color w:val="auto"/>
          <w:sz w:val="32"/>
          <w:szCs w:val="32"/>
          <w:highlight w:val="none"/>
          <w:lang w:eastAsia="zh-CN"/>
        </w:rPr>
        <w:t>预算一体化系统报表查询模块中提取相应数据</w:t>
      </w:r>
      <w:r>
        <w:rPr>
          <w:rFonts w:hint="eastAsia" w:ascii="仿宋" w:hAnsi="仿宋" w:eastAsia="仿宋"/>
          <w:color w:val="auto"/>
          <w:sz w:val="32"/>
          <w:szCs w:val="32"/>
          <w:highlight w:val="none"/>
        </w:rPr>
        <w:t>）.</w:t>
      </w:r>
    </w:p>
    <w:p>
      <w:pPr>
        <w:rPr>
          <w:rFonts w:ascii="仿宋" w:hAnsi="仿宋" w:eastAsia="仿宋"/>
          <w:b/>
          <w:color w:val="auto"/>
          <w:sz w:val="32"/>
          <w:szCs w:val="32"/>
          <w:highlight w:val="yellow"/>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NTgyNzRkMGM3YmRkMzdjNjRlZDRhNjg1Njc2YjUifQ=="/>
    <w:docVar w:name="KSO_WPS_MARK_KEY" w:val="ec9416a2-12df-43e1-be78-071f8dac172b"/>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640BD1"/>
    <w:rsid w:val="018E6F43"/>
    <w:rsid w:val="01EC1B1D"/>
    <w:rsid w:val="034968DF"/>
    <w:rsid w:val="03D7309C"/>
    <w:rsid w:val="03F248D4"/>
    <w:rsid w:val="04B43A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4741D97"/>
    <w:rsid w:val="2527010D"/>
    <w:rsid w:val="26DC2BFA"/>
    <w:rsid w:val="27063D31"/>
    <w:rsid w:val="27742DDB"/>
    <w:rsid w:val="27747EDE"/>
    <w:rsid w:val="277B13CF"/>
    <w:rsid w:val="285B5D80"/>
    <w:rsid w:val="28753BF0"/>
    <w:rsid w:val="28AA47B7"/>
    <w:rsid w:val="28CB641B"/>
    <w:rsid w:val="29207EE3"/>
    <w:rsid w:val="2AC832F5"/>
    <w:rsid w:val="2D742D12"/>
    <w:rsid w:val="2E3342C6"/>
    <w:rsid w:val="33AF6948"/>
    <w:rsid w:val="344D4C9B"/>
    <w:rsid w:val="34A905DD"/>
    <w:rsid w:val="36273D08"/>
    <w:rsid w:val="37361A0B"/>
    <w:rsid w:val="38253B59"/>
    <w:rsid w:val="385B501F"/>
    <w:rsid w:val="38DE30B8"/>
    <w:rsid w:val="39284901"/>
    <w:rsid w:val="39BD78E5"/>
    <w:rsid w:val="3A482539"/>
    <w:rsid w:val="3A915046"/>
    <w:rsid w:val="3C4C15D1"/>
    <w:rsid w:val="3CEA5A8A"/>
    <w:rsid w:val="3D897F97"/>
    <w:rsid w:val="3DA7578C"/>
    <w:rsid w:val="3F597259"/>
    <w:rsid w:val="3F6B774D"/>
    <w:rsid w:val="42202CED"/>
    <w:rsid w:val="426F369B"/>
    <w:rsid w:val="430260DD"/>
    <w:rsid w:val="442476FC"/>
    <w:rsid w:val="442F01B5"/>
    <w:rsid w:val="46C17DAD"/>
    <w:rsid w:val="46F64D5D"/>
    <w:rsid w:val="49B81F53"/>
    <w:rsid w:val="4AAC7860"/>
    <w:rsid w:val="4C177B7D"/>
    <w:rsid w:val="4D0265B8"/>
    <w:rsid w:val="4D8021B9"/>
    <w:rsid w:val="4DFF6777"/>
    <w:rsid w:val="4EB752BA"/>
    <w:rsid w:val="4ED6365B"/>
    <w:rsid w:val="4F5E1E42"/>
    <w:rsid w:val="4F735000"/>
    <w:rsid w:val="509A0E3D"/>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3D80CF3"/>
    <w:rsid w:val="65255B39"/>
    <w:rsid w:val="659C7B1A"/>
    <w:rsid w:val="65E847CC"/>
    <w:rsid w:val="67286561"/>
    <w:rsid w:val="691F508E"/>
    <w:rsid w:val="6A340295"/>
    <w:rsid w:val="6A5666B8"/>
    <w:rsid w:val="6C626D3D"/>
    <w:rsid w:val="6DF0400D"/>
    <w:rsid w:val="6E5B22F8"/>
    <w:rsid w:val="6EB92B57"/>
    <w:rsid w:val="704526C9"/>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9E166FC"/>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2984</Words>
  <Characters>3282</Characters>
  <Lines>19</Lines>
  <Paragraphs>5</Paragraphs>
  <TotalTime>9</TotalTime>
  <ScaleCrop>false</ScaleCrop>
  <LinksUpToDate>false</LinksUpToDate>
  <CharactersWithSpaces>3428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肉蟹煲</cp:lastModifiedBy>
  <cp:lastPrinted>2025-01-22T03:08:37Z</cp:lastPrinted>
  <dcterms:modified xsi:type="dcterms:W3CDTF">2025-01-22T03:09:07Z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