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hAnsi="黑体" w:eastAsia="黑体"/>
          <w:sz w:val="44"/>
          <w:szCs w:val="44"/>
          <w:highlight w:val="none"/>
          <w:lang w:val="en-US" w:eastAsia="zh-CN"/>
        </w:rPr>
      </w:pPr>
    </w:p>
    <w:p>
      <w:pPr>
        <w:jc w:val="center"/>
        <w:rPr>
          <w:rFonts w:hint="eastAsia" w:ascii="黑体" w:eastAsia="黑体"/>
          <w:color w:val="auto"/>
          <w:sz w:val="52"/>
          <w:szCs w:val="52"/>
          <w:highlight w:val="none"/>
          <w:lang w:val="en-US" w:eastAsia="zh-CN"/>
        </w:rPr>
      </w:pPr>
      <w:r>
        <w:rPr>
          <w:rFonts w:hint="eastAsia" w:ascii="黑体" w:eastAsia="黑体"/>
          <w:color w:val="auto"/>
          <w:sz w:val="52"/>
          <w:szCs w:val="52"/>
          <w:highlight w:val="none"/>
          <w:lang w:val="en-US" w:eastAsia="zh-CN"/>
        </w:rPr>
        <w:t>蛟河市河北街道办事处</w:t>
      </w:r>
    </w:p>
    <w:p>
      <w:pPr>
        <w:jc w:val="center"/>
        <w:rPr>
          <w:rFonts w:hint="default" w:ascii="黑体" w:hAnsi="黑体" w:eastAsia="黑体"/>
          <w:sz w:val="52"/>
          <w:szCs w:val="52"/>
          <w:highlight w:val="none"/>
          <w:lang w:val="en-US" w:eastAsia="zh-CN"/>
        </w:rPr>
      </w:pPr>
      <w:r>
        <w:rPr>
          <w:rFonts w:hint="eastAsia" w:ascii="黑体" w:hAnsi="黑体" w:eastAsia="黑体"/>
          <w:sz w:val="52"/>
          <w:szCs w:val="52"/>
          <w:highlight w:val="none"/>
          <w:lang w:val="en-US" w:eastAsia="zh-CN"/>
        </w:rPr>
        <w:t>2025年单位预算</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default" w:ascii="黑体" w:hAnsi="黑体" w:eastAsia="黑体"/>
          <w:sz w:val="44"/>
          <w:szCs w:val="44"/>
          <w:highlight w:val="none"/>
          <w:lang w:val="en-US" w:eastAsia="zh-CN"/>
        </w:rPr>
      </w:pPr>
      <w:r>
        <w:rPr>
          <w:rFonts w:hint="eastAsia" w:ascii="黑体" w:hAnsi="黑体" w:eastAsia="黑体"/>
          <w:sz w:val="44"/>
          <w:szCs w:val="44"/>
          <w:highlight w:val="none"/>
          <w:lang w:val="en-US" w:eastAsia="zh-CN"/>
        </w:rPr>
        <w:t>二〇二五年一月二十五日</w:t>
      </w: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hint="eastAsia" w:ascii="黑体" w:hAnsi="黑体" w:eastAsia="黑体"/>
          <w:sz w:val="44"/>
          <w:szCs w:val="44"/>
          <w:highlight w:val="none"/>
        </w:rPr>
      </w:pPr>
    </w:p>
    <w:p>
      <w:pPr>
        <w:jc w:val="center"/>
        <w:rPr>
          <w:rFonts w:ascii="黑体" w:hAnsi="黑体" w:eastAsia="黑体"/>
          <w:sz w:val="44"/>
          <w:szCs w:val="44"/>
          <w:highlight w:val="none"/>
        </w:rPr>
      </w:pPr>
      <w:r>
        <w:rPr>
          <w:rFonts w:hint="eastAsia" w:ascii="黑体" w:eastAsia="黑体"/>
          <w:color w:val="auto"/>
          <w:sz w:val="44"/>
          <w:szCs w:val="44"/>
          <w:highlight w:val="none"/>
          <w:lang w:eastAsia="zh-CN"/>
        </w:rPr>
        <w:t>蛟河市河北街道办事处</w:t>
      </w:r>
      <w:r>
        <w:rPr>
          <w:rFonts w:hint="eastAsia" w:ascii="黑体" w:hAnsi="黑体" w:eastAsia="黑体"/>
          <w:sz w:val="44"/>
          <w:szCs w:val="44"/>
          <w:highlight w:val="none"/>
          <w:lang w:eastAsia="zh-CN"/>
        </w:rPr>
        <w:t>2025</w:t>
      </w:r>
      <w:r>
        <w:rPr>
          <w:rFonts w:hint="eastAsia" w:ascii="黑体" w:hAnsi="黑体" w:eastAsia="黑体"/>
          <w:sz w:val="44"/>
          <w:szCs w:val="44"/>
          <w:highlight w:val="none"/>
        </w:rPr>
        <w:t>年预算</w:t>
      </w:r>
    </w:p>
    <w:p>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pPr>
        <w:rPr>
          <w:rFonts w:ascii="仿宋" w:hAnsi="仿宋" w:eastAsia="仿宋"/>
          <w:sz w:val="32"/>
          <w:szCs w:val="32"/>
          <w:highlight w:val="none"/>
        </w:rPr>
      </w:pPr>
      <w:r>
        <w:rPr>
          <w:rFonts w:hint="eastAsia" w:ascii="仿宋" w:hAnsi="仿宋" w:eastAsia="仿宋"/>
          <w:sz w:val="32"/>
          <w:szCs w:val="32"/>
          <w:highlight w:val="none"/>
        </w:rPr>
        <w:t>第一部分  部门概况</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pPr>
        <w:rPr>
          <w:rFonts w:ascii="仿宋" w:hAnsi="仿宋" w:eastAsia="仿宋"/>
          <w:sz w:val="32"/>
          <w:szCs w:val="32"/>
          <w:highlight w:val="none"/>
        </w:rPr>
      </w:pPr>
      <w:r>
        <w:rPr>
          <w:rFonts w:hint="eastAsia" w:ascii="仿宋" w:hAnsi="仿宋" w:eastAsia="仿宋"/>
          <w:sz w:val="32"/>
          <w:szCs w:val="32"/>
          <w:highlight w:val="none"/>
        </w:rPr>
        <w:t>第二部分  情况说明</w:t>
      </w:r>
    </w:p>
    <w:p>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pPr>
        <w:rPr>
          <w:rFonts w:ascii="仿宋" w:hAnsi="仿宋" w:eastAsia="仿宋"/>
          <w:sz w:val="32"/>
          <w:szCs w:val="32"/>
          <w:highlight w:val="none"/>
        </w:rPr>
      </w:pPr>
      <w:r>
        <w:rPr>
          <w:rFonts w:hint="eastAsia" w:ascii="仿宋" w:hAnsi="仿宋" w:eastAsia="仿宋"/>
          <w:sz w:val="32"/>
          <w:szCs w:val="32"/>
          <w:highlight w:val="none"/>
        </w:rPr>
        <w:t>第四部分  预算表格</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w:t>
      </w:r>
      <w:r>
        <w:rPr>
          <w:rFonts w:hint="eastAsia" w:ascii="仿宋" w:hAnsi="仿宋" w:eastAsia="仿宋"/>
          <w:sz w:val="32"/>
          <w:szCs w:val="32"/>
          <w:highlight w:val="none"/>
          <w:lang w:eastAsia="zh-CN"/>
        </w:rPr>
        <w:t>总</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w:t>
      </w:r>
      <w:r>
        <w:rPr>
          <w:rFonts w:hint="eastAsia" w:ascii="仿宋" w:hAnsi="仿宋" w:eastAsia="仿宋"/>
          <w:sz w:val="32"/>
          <w:szCs w:val="32"/>
          <w:highlight w:val="none"/>
          <w:lang w:eastAsia="zh-CN"/>
        </w:rPr>
        <w:t>“三公”经费</w:t>
      </w:r>
      <w:r>
        <w:rPr>
          <w:rFonts w:hint="eastAsia" w:ascii="仿宋" w:hAnsi="仿宋" w:eastAsia="仿宋"/>
          <w:sz w:val="32"/>
          <w:szCs w:val="32"/>
          <w:highlight w:val="none"/>
        </w:rPr>
        <w:t>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国有资本经营预算支出表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lang w:eastAsia="zh-CN"/>
        </w:rPr>
        <w:t>项目支出</w:t>
      </w:r>
      <w:r>
        <w:rPr>
          <w:rFonts w:hint="eastAsia" w:ascii="仿宋" w:hAnsi="仿宋" w:eastAsia="仿宋"/>
          <w:sz w:val="32"/>
          <w:szCs w:val="32"/>
          <w:highlight w:val="none"/>
        </w:rPr>
        <w:t>表</w:t>
      </w:r>
    </w:p>
    <w:p>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项目支出绩效目标表</w:t>
      </w:r>
    </w:p>
    <w:p>
      <w:pPr>
        <w:rPr>
          <w:rFonts w:ascii="仿宋" w:hAnsi="仿宋" w:eastAsia="仿宋"/>
          <w:sz w:val="32"/>
          <w:szCs w:val="32"/>
          <w:highlight w:val="none"/>
        </w:rPr>
      </w:pPr>
    </w:p>
    <w:p>
      <w:pPr>
        <w:rPr>
          <w:rFonts w:ascii="仿宋" w:hAnsi="仿宋" w:eastAsia="仿宋"/>
          <w:sz w:val="32"/>
          <w:szCs w:val="32"/>
          <w:highlight w:val="none"/>
        </w:rPr>
      </w:pPr>
    </w:p>
    <w:p>
      <w:pP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 xml:space="preserve">第一部分    </w:t>
      </w:r>
      <w:r>
        <w:rPr>
          <w:rFonts w:hint="eastAsia" w:ascii="黑体" w:hAnsi="黑体" w:eastAsia="黑体"/>
          <w:color w:val="auto"/>
          <w:sz w:val="32"/>
          <w:szCs w:val="32"/>
          <w:highlight w:val="none"/>
          <w:lang w:val="en-US" w:eastAsia="zh-CN"/>
        </w:rPr>
        <w:t>蛟河市河北街道办事处单位</w:t>
      </w:r>
      <w:r>
        <w:rPr>
          <w:rFonts w:hint="eastAsia" w:ascii="黑体" w:hAnsi="黑体" w:eastAsia="黑体"/>
          <w:sz w:val="32"/>
          <w:szCs w:val="32"/>
          <w:highlight w:val="none"/>
        </w:rPr>
        <w:t>概况</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hint="eastAsia" w:ascii="仿宋" w:eastAsia="仿宋"/>
          <w:color w:val="auto"/>
          <w:sz w:val="32"/>
          <w:szCs w:val="32"/>
          <w:highlight w:val="none"/>
        </w:rPr>
      </w:pPr>
      <w:r>
        <w:rPr>
          <w:rFonts w:hint="eastAsia" w:ascii="仿宋" w:hAnsi="仿宋" w:eastAsia="仿宋"/>
          <w:sz w:val="32"/>
          <w:szCs w:val="32"/>
          <w:highlight w:val="none"/>
        </w:rPr>
        <w:t xml:space="preserve"> 一、主要职能</w:t>
      </w:r>
    </w:p>
    <w:p>
      <w:pPr>
        <w:pStyle w:val="10"/>
        <w:spacing w:line="620" w:lineRule="exact"/>
        <w:ind w:firstLine="196"/>
        <w:contextualSpacing/>
        <w:rPr>
          <w:rFonts w:hint="eastAsia" w:ascii="仿宋" w:hAnsi="仿宋" w:eastAsia="仿宋"/>
          <w:color w:val="auto"/>
          <w:sz w:val="32"/>
          <w:szCs w:val="32"/>
          <w:highlight w:val="none"/>
          <w:lang w:eastAsia="zh-CN"/>
        </w:rPr>
      </w:pPr>
      <w:r>
        <w:rPr>
          <w:rFonts w:hint="eastAsia" w:ascii="仿宋" w:hAnsi="仿宋" w:eastAsia="仿宋"/>
          <w:bCs/>
          <w:color w:val="auto"/>
          <w:sz w:val="32"/>
          <w:szCs w:val="32"/>
          <w:highlight w:val="none"/>
          <w:lang w:val="en-US" w:eastAsia="zh-CN"/>
        </w:rPr>
        <w:t xml:space="preserve">   </w:t>
      </w:r>
      <w:r>
        <w:rPr>
          <w:rFonts w:hint="eastAsia" w:ascii="仿宋" w:hAnsi="仿宋" w:eastAsia="仿宋"/>
          <w:bCs/>
          <w:color w:val="auto"/>
          <w:sz w:val="32"/>
          <w:szCs w:val="32"/>
          <w:highlight w:val="none"/>
        </w:rPr>
        <w:t>单位</w:t>
      </w:r>
      <w:r>
        <w:rPr>
          <w:rFonts w:hint="eastAsia" w:ascii="仿宋" w:hAnsi="仿宋" w:eastAsia="仿宋"/>
          <w:bCs/>
          <w:color w:val="auto"/>
          <w:kern w:val="0"/>
          <w:sz w:val="32"/>
          <w:szCs w:val="32"/>
          <w:highlight w:val="none"/>
        </w:rPr>
        <w:t>名称：</w:t>
      </w:r>
      <w:r>
        <w:rPr>
          <w:rFonts w:hint="eastAsia" w:ascii="仿宋" w:hAnsi="仿宋" w:eastAsia="仿宋"/>
          <w:color w:val="auto"/>
          <w:sz w:val="32"/>
          <w:szCs w:val="32"/>
          <w:highlight w:val="none"/>
          <w:lang w:eastAsia="zh-CN"/>
        </w:rPr>
        <w:t>蛟河市河北街道办事处</w:t>
      </w:r>
    </w:p>
    <w:p>
      <w:pPr>
        <w:pStyle w:val="10"/>
        <w:spacing w:line="620" w:lineRule="exact"/>
        <w:ind w:firstLine="196"/>
        <w:contextualSpacing/>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rPr>
        <w:t>成立时间：</w:t>
      </w:r>
      <w:r>
        <w:rPr>
          <w:rFonts w:hint="eastAsia" w:ascii="仿宋" w:hAnsi="仿宋" w:eastAsia="仿宋"/>
          <w:bCs/>
          <w:color w:val="auto"/>
          <w:kern w:val="0"/>
          <w:sz w:val="32"/>
          <w:szCs w:val="32"/>
          <w:highlight w:val="none"/>
          <w:lang w:val="en-US" w:eastAsia="zh-CN"/>
        </w:rPr>
        <w:t>2011</w:t>
      </w:r>
      <w:r>
        <w:rPr>
          <w:rFonts w:hint="eastAsia" w:ascii="仿宋" w:hAnsi="仿宋" w:eastAsia="仿宋"/>
          <w:bCs/>
          <w:color w:val="auto"/>
          <w:kern w:val="0"/>
          <w:sz w:val="32"/>
          <w:szCs w:val="32"/>
          <w:highlight w:val="none"/>
        </w:rPr>
        <w:t>年</w:t>
      </w:r>
      <w:bookmarkStart w:id="0" w:name="_GoBack"/>
      <w:bookmarkEnd w:id="0"/>
    </w:p>
    <w:p>
      <w:pPr>
        <w:pStyle w:val="10"/>
        <w:widowControl/>
        <w:spacing w:line="620" w:lineRule="exact"/>
        <w:ind w:firstLine="627" w:firstLineChars="196"/>
        <w:contextualSpacing/>
        <w:rPr>
          <w:rFonts w:ascii="仿宋" w:hAnsi="仿宋" w:eastAsia="仿宋"/>
          <w:color w:val="auto"/>
          <w:kern w:val="0"/>
          <w:sz w:val="32"/>
          <w:szCs w:val="32"/>
          <w:highlight w:val="none"/>
        </w:rPr>
      </w:pPr>
      <w:r>
        <w:rPr>
          <w:rFonts w:hint="eastAsia" w:ascii="仿宋" w:hAnsi="仿宋" w:eastAsia="仿宋"/>
          <w:color w:val="auto"/>
          <w:sz w:val="32"/>
          <w:szCs w:val="32"/>
          <w:highlight w:val="none"/>
        </w:rPr>
        <w:t>单位性质：</w:t>
      </w:r>
      <w:r>
        <w:rPr>
          <w:rFonts w:hint="eastAsia" w:ascii="仿宋" w:hAnsi="仿宋" w:eastAsia="仿宋"/>
          <w:color w:val="auto"/>
          <w:kern w:val="0"/>
          <w:sz w:val="32"/>
          <w:szCs w:val="32"/>
          <w:highlight w:val="none"/>
        </w:rPr>
        <w:t>蛟河市河北街道办事处是政府派出机构，有权按照法律规定对本行政区域内的各个单位实施行政管理</w:t>
      </w:r>
      <w:r>
        <w:rPr>
          <w:rFonts w:hint="eastAsia" w:ascii="仿宋" w:hAnsi="仿宋" w:eastAsia="仿宋"/>
          <w:color w:val="auto"/>
          <w:kern w:val="0"/>
          <w:sz w:val="32"/>
          <w:szCs w:val="32"/>
          <w:highlight w:val="none"/>
          <w:lang w:eastAsia="zh-CN"/>
        </w:rPr>
        <w:t>，</w:t>
      </w:r>
      <w:r>
        <w:rPr>
          <w:rFonts w:hint="eastAsia" w:ascii="仿宋" w:hAnsi="仿宋" w:eastAsia="仿宋"/>
          <w:color w:val="auto"/>
          <w:kern w:val="0"/>
          <w:sz w:val="32"/>
          <w:szCs w:val="32"/>
          <w:highlight w:val="none"/>
        </w:rPr>
        <w:t>为建立和完善社会主义制度，推进改革开放和现代化建设，促进祖国统一发挥了积极作用。</w:t>
      </w:r>
    </w:p>
    <w:p>
      <w:pPr>
        <w:pStyle w:val="10"/>
        <w:widowControl/>
        <w:spacing w:line="620" w:lineRule="exact"/>
        <w:ind w:firstLine="627" w:firstLineChars="196"/>
        <w:contextualSpacing/>
        <w:rPr>
          <w:rFonts w:ascii="仿宋" w:hAnsi="仿宋" w:eastAsia="仿宋"/>
          <w:bCs/>
          <w:color w:val="auto"/>
          <w:kern w:val="0"/>
          <w:sz w:val="32"/>
          <w:szCs w:val="32"/>
          <w:highlight w:val="none"/>
        </w:rPr>
      </w:pPr>
      <w:r>
        <w:rPr>
          <w:rFonts w:hint="eastAsia" w:ascii="仿宋" w:hAnsi="仿宋" w:eastAsia="仿宋"/>
          <w:bCs/>
          <w:color w:val="auto"/>
          <w:kern w:val="0"/>
          <w:sz w:val="32"/>
          <w:szCs w:val="32"/>
          <w:highlight w:val="none"/>
        </w:rPr>
        <w:t>主要职能：参政议政   民主监督   政治协商</w:t>
      </w:r>
    </w:p>
    <w:p>
      <w:pPr>
        <w:pStyle w:val="10"/>
        <w:widowControl/>
        <w:spacing w:line="620" w:lineRule="exact"/>
        <w:ind w:firstLine="627" w:firstLineChars="196"/>
        <w:contextualSpacing/>
        <w:rPr>
          <w:rFonts w:ascii="仿宋" w:hAnsi="仿宋" w:eastAsia="仿宋"/>
          <w:color w:val="auto"/>
          <w:kern w:val="0"/>
          <w:sz w:val="32"/>
          <w:szCs w:val="32"/>
          <w:highlight w:val="none"/>
        </w:rPr>
      </w:pPr>
      <w:r>
        <w:rPr>
          <w:rFonts w:hint="eastAsia" w:ascii="仿宋" w:hAnsi="仿宋" w:eastAsia="仿宋"/>
          <w:bCs/>
          <w:color w:val="auto"/>
          <w:kern w:val="0"/>
          <w:sz w:val="32"/>
          <w:szCs w:val="32"/>
          <w:highlight w:val="none"/>
        </w:rPr>
        <w:t>主要业务：思</w:t>
      </w:r>
      <w:r>
        <w:rPr>
          <w:rFonts w:hint="eastAsia" w:ascii="仿宋" w:hAnsi="仿宋" w:eastAsia="仿宋"/>
          <w:color w:val="auto"/>
          <w:kern w:val="0"/>
          <w:sz w:val="32"/>
          <w:szCs w:val="32"/>
          <w:highlight w:val="none"/>
        </w:rPr>
        <w:t>想建设、组织建设、参政议政、社会服务等。</w:t>
      </w:r>
    </w:p>
    <w:p>
      <w:pPr>
        <w:jc w:val="left"/>
        <w:rPr>
          <w:rFonts w:ascii="仿宋" w:hAnsi="仿宋" w:eastAsia="仿宋"/>
          <w:color w:val="auto"/>
          <w:sz w:val="32"/>
          <w:szCs w:val="32"/>
          <w:highlight w:val="none"/>
        </w:rPr>
      </w:pPr>
      <w:r>
        <w:rPr>
          <w:rFonts w:hint="eastAsia" w:ascii="仿宋" w:hAnsi="仿宋" w:eastAsia="仿宋"/>
          <w:color w:val="auto"/>
          <w:sz w:val="32"/>
          <w:szCs w:val="32"/>
          <w:highlight w:val="none"/>
        </w:rPr>
        <w:t xml:space="preserve">   </w:t>
      </w:r>
      <w:r>
        <w:rPr>
          <w:rFonts w:hint="eastAsia" w:ascii="仿宋" w:hAnsi="仿宋" w:eastAsia="仿宋"/>
          <w:color w:val="auto"/>
          <w:sz w:val="32"/>
          <w:szCs w:val="32"/>
          <w:highlight w:val="none"/>
          <w:lang w:val="en-US" w:eastAsia="zh-CN"/>
        </w:rPr>
        <w:t xml:space="preserve">  </w:t>
      </w:r>
      <w:r>
        <w:rPr>
          <w:rFonts w:hint="eastAsia" w:ascii="仿宋" w:hAnsi="仿宋" w:eastAsia="仿宋"/>
          <w:color w:val="auto"/>
          <w:sz w:val="32"/>
          <w:szCs w:val="32"/>
          <w:highlight w:val="none"/>
        </w:rPr>
        <w:t>二、机构设置</w:t>
      </w:r>
    </w:p>
    <w:p>
      <w:pPr>
        <w:pStyle w:val="12"/>
        <w:ind w:firstLine="196"/>
        <w:rPr>
          <w:rFonts w:ascii="仿宋" w:hAnsi="仿宋" w:eastAsia="仿宋"/>
          <w:color w:val="auto"/>
          <w:highlight w:val="none"/>
        </w:rPr>
      </w:pPr>
      <w:r>
        <w:rPr>
          <w:rFonts w:hint="eastAsia" w:ascii="仿宋" w:hAnsi="仿宋" w:eastAsia="仿宋"/>
          <w:color w:val="auto"/>
          <w:kern w:val="0"/>
          <w:szCs w:val="32"/>
          <w:highlight w:val="none"/>
          <w:lang w:val="en-US" w:eastAsia="zh-CN"/>
        </w:rPr>
        <w:t xml:space="preserve">   </w:t>
      </w:r>
      <w:r>
        <w:rPr>
          <w:rFonts w:hint="eastAsia" w:ascii="仿宋" w:hAnsi="仿宋" w:eastAsia="仿宋"/>
          <w:color w:val="auto"/>
          <w:kern w:val="0"/>
          <w:szCs w:val="32"/>
          <w:highlight w:val="none"/>
        </w:rPr>
        <w:t>机构设置包括：</w:t>
      </w:r>
      <w:r>
        <w:rPr>
          <w:rFonts w:hint="eastAsia" w:ascii="仿宋" w:hAnsi="仿宋" w:eastAsia="仿宋"/>
          <w:color w:val="auto"/>
          <w:highlight w:val="none"/>
          <w:lang w:eastAsia="zh-CN"/>
        </w:rPr>
        <w:t>综合办公室、党建工作办公室、平安建设办公室、经济发展办公室、综合行政执法办公室、乡村振兴办公室。</w:t>
      </w:r>
    </w:p>
    <w:p>
      <w:pPr>
        <w:ind w:firstLine="420" w:firstLineChars="200"/>
        <w:jc w:val="left"/>
        <w:rPr>
          <w:rFonts w:hint="eastAsia" w:ascii="仿宋" w:hAnsi="仿宋" w:eastAsia="仿宋" w:cs="Times New Roman"/>
          <w:color w:val="auto"/>
          <w:kern w:val="0"/>
          <w:sz w:val="32"/>
          <w:szCs w:val="32"/>
          <w:highlight w:val="none"/>
          <w:lang w:val="en-US" w:eastAsia="zh-CN" w:bidi="ar-SA"/>
        </w:rPr>
      </w:pPr>
      <w:r>
        <w:rPr>
          <w:rFonts w:hint="eastAsia" w:ascii="仿宋" w:hAnsi="仿宋" w:eastAsia="仿宋"/>
          <w:color w:val="auto"/>
          <w:highlight w:val="none"/>
          <w:lang w:val="en-US" w:eastAsia="zh-CN"/>
        </w:rPr>
        <w:t xml:space="preserve"> </w:t>
      </w:r>
      <w:r>
        <w:rPr>
          <w:rFonts w:hint="eastAsia" w:ascii="仿宋" w:hAnsi="仿宋" w:eastAsia="仿宋" w:cs="Times New Roman"/>
          <w:color w:val="auto"/>
          <w:kern w:val="0"/>
          <w:sz w:val="32"/>
          <w:szCs w:val="32"/>
          <w:highlight w:val="none"/>
          <w:lang w:val="en-US" w:eastAsia="zh-CN" w:bidi="ar-SA"/>
        </w:rPr>
        <w:t xml:space="preserve"> 人员情况：蛟河市河北街道办事处在职人员14人，退休人员2人。</w:t>
      </w: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left"/>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年收支预算总体情况</w:t>
      </w:r>
    </w:p>
    <w:p>
      <w:pPr>
        <w:pStyle w:val="11"/>
        <w:ind w:firstLine="640" w:firstLineChars="200"/>
        <w:jc w:val="left"/>
        <w:rPr>
          <w:rFonts w:hint="eastAsia" w:ascii="仿宋" w:hAnsi="仿宋" w:eastAsia="仿宋"/>
          <w:sz w:val="32"/>
          <w:szCs w:val="32"/>
          <w:highlight w:val="yellow"/>
          <w:lang w:val="en-US" w:eastAsia="zh-CN"/>
        </w:rPr>
      </w:pPr>
      <w:r>
        <w:rPr>
          <w:rFonts w:hint="eastAsia" w:ascii="仿宋" w:hAnsi="仿宋" w:eastAsia="仿宋"/>
          <w:sz w:val="32"/>
          <w:szCs w:val="32"/>
          <w:highlight w:val="none"/>
        </w:rPr>
        <w:t>按照综合预算的原则，所有收入和支出全部纳入部门预算管理。</w:t>
      </w:r>
      <w:r>
        <w:rPr>
          <w:rFonts w:hint="eastAsia" w:ascii="仿宋" w:hAnsi="仿宋" w:eastAsia="仿宋"/>
          <w:sz w:val="32"/>
          <w:szCs w:val="32"/>
          <w:highlight w:val="none"/>
          <w:lang w:eastAsia="zh-CN"/>
        </w:rPr>
        <w:t>收入包括：一般公共预算拨款收入、国有资本经营预算拨款收入、其他收入；支出包括：一般公共服务支出、社会保障和就业支出、卫生健康支出、住房保障支出、国有资本经营预算支出。2025</w:t>
      </w:r>
      <w:r>
        <w:rPr>
          <w:rFonts w:hint="eastAsia" w:ascii="仿宋" w:hAnsi="仿宋" w:eastAsia="仿宋"/>
          <w:sz w:val="32"/>
          <w:szCs w:val="32"/>
          <w:highlight w:val="none"/>
        </w:rPr>
        <w:t xml:space="preserve">年收支总预算 </w:t>
      </w:r>
      <w:r>
        <w:rPr>
          <w:rFonts w:hint="eastAsia" w:ascii="仿宋" w:hAnsi="仿宋" w:eastAsia="仿宋"/>
          <w:sz w:val="32"/>
          <w:szCs w:val="32"/>
          <w:highlight w:val="none"/>
          <w:lang w:val="en-US" w:eastAsia="zh-CN"/>
        </w:rPr>
        <w:t xml:space="preserve">205.37 </w:t>
      </w:r>
      <w:r>
        <w:rPr>
          <w:rFonts w:hint="eastAsia" w:ascii="仿宋" w:hAnsi="仿宋" w:eastAsia="仿宋"/>
          <w:sz w:val="32"/>
          <w:szCs w:val="32"/>
          <w:highlight w:val="none"/>
        </w:rPr>
        <w:t xml:space="preserve">万元，比 </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 xml:space="preserve"> 203.76</w:t>
      </w:r>
      <w:r>
        <w:rPr>
          <w:rFonts w:hint="eastAsia" w:ascii="仿宋" w:hAnsi="仿宋" w:eastAsia="仿宋"/>
          <w:sz w:val="32"/>
          <w:szCs w:val="32"/>
          <w:highlight w:val="none"/>
        </w:rPr>
        <w:t xml:space="preserve">万元增加 </w:t>
      </w:r>
      <w:r>
        <w:rPr>
          <w:rFonts w:hint="eastAsia" w:ascii="仿宋" w:hAnsi="仿宋" w:eastAsia="仿宋"/>
          <w:sz w:val="32"/>
          <w:szCs w:val="32"/>
          <w:highlight w:val="none"/>
          <w:lang w:val="en-US" w:eastAsia="zh-CN"/>
        </w:rPr>
        <w:t xml:space="preserve">1.61 </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人员增加</w:t>
      </w:r>
      <w:r>
        <w:rPr>
          <w:rFonts w:hint="eastAsia" w:ascii="仿宋" w:hAnsi="仿宋" w:eastAsia="仿宋"/>
          <w:sz w:val="32"/>
          <w:szCs w:val="32"/>
          <w:highlight w:val="none"/>
          <w:lang w:val="en-US" w:eastAsia="zh-CN"/>
        </w:rPr>
        <w:t>，工资、保险、办公经费等支出增加</w:t>
      </w:r>
      <w:r>
        <w:rPr>
          <w:rFonts w:hint="eastAsia" w:ascii="仿宋" w:hAnsi="仿宋" w:eastAsia="仿宋"/>
          <w:sz w:val="32"/>
          <w:szCs w:val="32"/>
          <w:highlight w:val="none"/>
          <w:lang w:eastAsia="zh-CN"/>
        </w:rPr>
        <w:t>。</w:t>
      </w:r>
    </w:p>
    <w:p>
      <w:pPr>
        <w:pStyle w:val="11"/>
        <w:ind w:firstLine="640"/>
        <w:jc w:val="left"/>
        <w:rPr>
          <w:rFonts w:hint="eastAsia" w:ascii="楷体" w:hAnsi="楷体" w:eastAsia="楷体"/>
          <w:sz w:val="32"/>
          <w:szCs w:val="32"/>
          <w:highlight w:val="none"/>
        </w:rPr>
      </w:pPr>
      <w:r>
        <w:rPr>
          <w:rFonts w:hint="eastAsia" w:ascii="楷体" w:hAnsi="楷体" w:eastAsia="楷体"/>
          <w:sz w:val="32"/>
          <w:szCs w:val="32"/>
          <w:highlight w:val="none"/>
        </w:rPr>
        <w:t>二、</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年收入预算情况</w:t>
      </w:r>
    </w:p>
    <w:p>
      <w:pPr>
        <w:pStyle w:val="11"/>
        <w:ind w:firstLine="640"/>
        <w:jc w:val="left"/>
        <w:rPr>
          <w:rFonts w:hint="default" w:ascii="仿宋" w:hAnsi="仿宋" w:eastAsia="仿宋"/>
          <w:sz w:val="32"/>
          <w:szCs w:val="32"/>
          <w:highlight w:val="none"/>
          <w:lang w:val="en-US"/>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 xml:space="preserve"> 205.37</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205.37万元，占100%；上年结转 0万元，占0%。本年收入中，一般公共预算</w:t>
      </w:r>
      <w:r>
        <w:rPr>
          <w:rFonts w:hint="eastAsia" w:ascii="仿宋" w:hAnsi="仿宋" w:eastAsia="仿宋"/>
          <w:sz w:val="32"/>
          <w:szCs w:val="32"/>
          <w:highlight w:val="none"/>
        </w:rPr>
        <w:t>财政拨款收入</w:t>
      </w:r>
      <w:r>
        <w:rPr>
          <w:rFonts w:hint="eastAsia" w:ascii="仿宋" w:hAnsi="仿宋" w:eastAsia="仿宋"/>
          <w:sz w:val="32"/>
          <w:szCs w:val="32"/>
          <w:highlight w:val="none"/>
          <w:lang w:val="en-US" w:eastAsia="zh-CN"/>
        </w:rPr>
        <w:t xml:space="preserve"> 205.37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100%；政府性基金收入 0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0%；国有资本经营预算拨款收入 0 万元，</w:t>
      </w:r>
      <w:r>
        <w:rPr>
          <w:rFonts w:hint="eastAsia" w:ascii="仿宋" w:hAnsi="仿宋" w:eastAsia="仿宋"/>
          <w:sz w:val="32"/>
          <w:szCs w:val="32"/>
          <w:highlight w:val="none"/>
          <w:lang w:eastAsia="zh-CN"/>
        </w:rPr>
        <w:t>占</w:t>
      </w:r>
      <w:r>
        <w:rPr>
          <w:rFonts w:hint="eastAsia" w:ascii="仿宋" w:hAnsi="仿宋" w:eastAsia="仿宋"/>
          <w:sz w:val="32"/>
          <w:szCs w:val="32"/>
          <w:highlight w:val="none"/>
          <w:lang w:val="en-US" w:eastAsia="zh-CN"/>
        </w:rPr>
        <w:t>0%；其他收入 0万元，占0%。</w:t>
      </w:r>
    </w:p>
    <w:p>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年支出预算情况</w:t>
      </w:r>
    </w:p>
    <w:p>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205.37</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 xml:space="preserve">，其中：基本支出 </w:t>
      </w:r>
      <w:r>
        <w:rPr>
          <w:rFonts w:hint="eastAsia" w:ascii="仿宋" w:hAnsi="仿宋" w:eastAsia="仿宋"/>
          <w:sz w:val="32"/>
          <w:szCs w:val="32"/>
          <w:highlight w:val="none"/>
          <w:lang w:val="en-US" w:eastAsia="zh-CN"/>
        </w:rPr>
        <w:t>205.37</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lang w:eastAsia="zh-CN"/>
        </w:rPr>
        <w:t xml:space="preserve">%；项目支出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 xml:space="preserve"> 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w:t>
      </w:r>
    </w:p>
    <w:p>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四</w:t>
      </w:r>
      <w:r>
        <w:rPr>
          <w:rFonts w:hint="eastAsia" w:ascii="楷体" w:hAnsi="楷体" w:eastAsia="楷体"/>
          <w:sz w:val="32"/>
          <w:szCs w:val="32"/>
          <w:highlight w:val="none"/>
        </w:rPr>
        <w:t>、</w:t>
      </w:r>
      <w:r>
        <w:rPr>
          <w:rFonts w:hint="eastAsia" w:ascii="楷体" w:hAnsi="楷体" w:eastAsia="楷体"/>
          <w:sz w:val="32"/>
          <w:szCs w:val="32"/>
          <w:highlight w:val="none"/>
          <w:lang w:eastAsia="zh-CN"/>
        </w:rPr>
        <w:t>2025</w:t>
      </w:r>
      <w:r>
        <w:rPr>
          <w:rFonts w:hint="eastAsia" w:ascii="楷体" w:hAnsi="楷体" w:eastAsia="楷体"/>
          <w:sz w:val="32"/>
          <w:szCs w:val="32"/>
          <w:highlight w:val="none"/>
        </w:rPr>
        <w:t>年</w:t>
      </w:r>
      <w:r>
        <w:rPr>
          <w:rFonts w:hint="eastAsia" w:ascii="楷体" w:hAnsi="楷体" w:eastAsia="楷体"/>
          <w:sz w:val="32"/>
          <w:szCs w:val="32"/>
          <w:highlight w:val="none"/>
          <w:lang w:eastAsia="zh-CN"/>
        </w:rPr>
        <w:t>财政拨款收支</w:t>
      </w:r>
      <w:r>
        <w:rPr>
          <w:rFonts w:hint="eastAsia" w:ascii="楷体" w:hAnsi="楷体" w:eastAsia="楷体"/>
          <w:sz w:val="32"/>
          <w:szCs w:val="32"/>
          <w:highlight w:val="none"/>
        </w:rPr>
        <w:t>预算情况</w:t>
      </w:r>
    </w:p>
    <w:p>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财政拨款收支总</w:t>
      </w:r>
      <w:r>
        <w:rPr>
          <w:rFonts w:hint="eastAsia" w:ascii="仿宋" w:hAnsi="仿宋" w:eastAsia="仿宋"/>
          <w:sz w:val="32"/>
          <w:szCs w:val="32"/>
          <w:highlight w:val="none"/>
        </w:rPr>
        <w:t>预算</w:t>
      </w:r>
      <w:r>
        <w:rPr>
          <w:rFonts w:hint="eastAsia" w:ascii="仿宋" w:hAnsi="仿宋" w:eastAsia="仿宋"/>
          <w:sz w:val="32"/>
          <w:szCs w:val="32"/>
          <w:highlight w:val="none"/>
          <w:lang w:val="en-US" w:eastAsia="zh-CN"/>
        </w:rPr>
        <w:t>205.37</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本年收入</w:t>
      </w:r>
      <w:r>
        <w:rPr>
          <w:rFonts w:hint="eastAsia" w:ascii="仿宋" w:hAnsi="仿宋" w:eastAsia="仿宋"/>
          <w:sz w:val="32"/>
          <w:szCs w:val="32"/>
          <w:highlight w:val="none"/>
          <w:lang w:val="en-US" w:eastAsia="zh-CN"/>
        </w:rPr>
        <w:t xml:space="preserve"> 205.37 万元，上年结转 0 万元。支出包括：</w:t>
      </w:r>
      <w:r>
        <w:rPr>
          <w:rFonts w:hint="eastAsia" w:ascii="仿宋" w:hAnsi="仿宋" w:eastAsia="仿宋"/>
          <w:sz w:val="32"/>
          <w:szCs w:val="32"/>
          <w:highlight w:val="none"/>
        </w:rPr>
        <w:t>一般公共服务支出</w:t>
      </w:r>
      <w:r>
        <w:rPr>
          <w:rFonts w:hint="eastAsia" w:ascii="仿宋" w:hAnsi="仿宋" w:eastAsia="仿宋"/>
          <w:sz w:val="32"/>
          <w:szCs w:val="32"/>
          <w:highlight w:val="none"/>
          <w:lang w:val="en-US" w:eastAsia="zh-CN"/>
        </w:rPr>
        <w:t>164.75</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17.81</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，卫生健康</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8.55</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14.26</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国有资本经营预算支</w:t>
      </w:r>
      <w:r>
        <w:rPr>
          <w:rFonts w:hint="eastAsia" w:ascii="仿宋" w:hAnsi="仿宋" w:eastAsia="仿宋"/>
          <w:sz w:val="32"/>
          <w:szCs w:val="32"/>
          <w:highlight w:val="none"/>
          <w:lang w:val="en-US" w:eastAsia="zh-CN"/>
        </w:rPr>
        <w:t xml:space="preserve"> 0万元</w:t>
      </w:r>
      <w:r>
        <w:rPr>
          <w:rFonts w:hint="eastAsia" w:ascii="仿宋" w:hAnsi="仿宋" w:eastAsia="仿宋"/>
          <w:sz w:val="32"/>
          <w:szCs w:val="32"/>
          <w:highlight w:val="none"/>
        </w:rPr>
        <w:t>。</w:t>
      </w:r>
    </w:p>
    <w:p>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lang w:eastAsia="zh-CN"/>
        </w:rPr>
        <w:t>五</w:t>
      </w:r>
      <w:r>
        <w:rPr>
          <w:rFonts w:hint="eastAsia" w:ascii="楷体" w:hAnsi="楷体" w:eastAsia="楷体" w:cs="楷体"/>
          <w:kern w:val="0"/>
          <w:sz w:val="32"/>
          <w:szCs w:val="32"/>
          <w:highlight w:val="none"/>
        </w:rPr>
        <w:t>、</w:t>
      </w:r>
      <w:r>
        <w:rPr>
          <w:rFonts w:hint="eastAsia" w:ascii="楷体" w:hAnsi="楷体" w:eastAsia="楷体" w:cs="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支出</w:t>
      </w:r>
      <w:r>
        <w:rPr>
          <w:rFonts w:hint="eastAsia" w:ascii="楷体" w:hAnsi="楷体" w:eastAsia="楷体"/>
          <w:kern w:val="0"/>
          <w:sz w:val="32"/>
          <w:szCs w:val="32"/>
          <w:highlight w:val="none"/>
        </w:rPr>
        <w:t>情况</w:t>
      </w:r>
    </w:p>
    <w:p>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205.37</w:t>
      </w:r>
      <w:r>
        <w:rPr>
          <w:rFonts w:hint="eastAsia" w:ascii="仿宋" w:hAnsi="仿宋" w:eastAsia="仿宋"/>
          <w:sz w:val="32"/>
          <w:szCs w:val="32"/>
          <w:highlight w:val="none"/>
        </w:rPr>
        <w:t>万元，其中</w:t>
      </w:r>
      <w:r>
        <w:rPr>
          <w:rFonts w:hint="eastAsia" w:ascii="仿宋" w:hAnsi="仿宋" w:eastAsia="仿宋"/>
          <w:sz w:val="32"/>
          <w:szCs w:val="32"/>
          <w:highlight w:val="none"/>
          <w:lang w:eastAsia="zh-CN"/>
        </w:rPr>
        <w:t>：</w:t>
      </w:r>
      <w:r>
        <w:rPr>
          <w:rFonts w:hint="eastAsia" w:ascii="仿宋" w:hAnsi="仿宋" w:eastAsia="仿宋"/>
          <w:sz w:val="32"/>
          <w:szCs w:val="32"/>
          <w:highlight w:val="none"/>
        </w:rPr>
        <w:t>基本支出</w:t>
      </w:r>
      <w:r>
        <w:rPr>
          <w:rFonts w:hint="eastAsia" w:ascii="仿宋" w:hAnsi="仿宋" w:eastAsia="仿宋"/>
          <w:sz w:val="32"/>
          <w:szCs w:val="32"/>
          <w:highlight w:val="none"/>
          <w:lang w:val="en-US" w:eastAsia="zh-CN"/>
        </w:rPr>
        <w:t>205.37</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153.84</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74.91</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51.53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25.09</w:t>
      </w:r>
      <w:r>
        <w:rPr>
          <w:rFonts w:hint="eastAsia" w:ascii="仿宋" w:hAnsi="仿宋" w:eastAsia="仿宋"/>
          <w:sz w:val="32"/>
          <w:szCs w:val="32"/>
          <w:highlight w:val="none"/>
        </w:rPr>
        <w:t>%。</w:t>
      </w:r>
    </w:p>
    <w:p>
      <w:pPr>
        <w:ind w:firstLine="640" w:firstLineChars="200"/>
        <w:rPr>
          <w:rFonts w:hint="eastAsia" w:ascii="仿宋" w:eastAsia="仿宋"/>
          <w:color w:val="auto"/>
          <w:sz w:val="32"/>
          <w:szCs w:val="32"/>
          <w:highlight w:val="none"/>
          <w:lang w:eastAsia="zh-CN"/>
        </w:rPr>
      </w:pPr>
      <w:r>
        <w:rPr>
          <w:rFonts w:hint="eastAsia" w:ascii="仿宋" w:hAnsi="仿宋" w:eastAsia="仿宋"/>
          <w:sz w:val="32"/>
          <w:szCs w:val="32"/>
          <w:highlight w:val="none"/>
          <w:lang w:eastAsia="zh-CN"/>
        </w:rPr>
        <w:t>一般公共服务（类）支出</w:t>
      </w:r>
      <w:r>
        <w:rPr>
          <w:rFonts w:hint="eastAsia" w:ascii="仿宋" w:hAnsi="仿宋" w:eastAsia="仿宋"/>
          <w:sz w:val="32"/>
          <w:szCs w:val="32"/>
          <w:highlight w:val="none"/>
          <w:lang w:val="en-US" w:eastAsia="zh-CN"/>
        </w:rPr>
        <w:t xml:space="preserve"> 164.75万元，占80.22</w:t>
      </w:r>
      <w:r>
        <w:rPr>
          <w:rFonts w:hint="eastAsia" w:ascii="仿宋" w:hAnsi="仿宋" w:eastAsia="仿宋"/>
          <w:sz w:val="32"/>
          <w:szCs w:val="32"/>
          <w:highlight w:val="none"/>
        </w:rPr>
        <w:t>%</w:t>
      </w:r>
      <w:r>
        <w:rPr>
          <w:rFonts w:hint="eastAsia" w:ascii="仿宋" w:hAnsi="仿宋" w:eastAsia="仿宋"/>
          <w:sz w:val="32"/>
          <w:szCs w:val="32"/>
          <w:highlight w:val="none"/>
          <w:lang w:eastAsia="zh-CN"/>
        </w:rPr>
        <w:t>，</w:t>
      </w:r>
      <w:r>
        <w:rPr>
          <w:rFonts w:hint="eastAsia" w:ascii="仿宋" w:eastAsia="仿宋"/>
          <w:color w:val="auto"/>
          <w:sz w:val="32"/>
          <w:szCs w:val="32"/>
          <w:highlight w:val="none"/>
          <w:lang w:eastAsia="zh-CN"/>
        </w:rPr>
        <w:t>行政运行工资福利支出，商品服务支出（办公费）。</w:t>
      </w:r>
    </w:p>
    <w:p>
      <w:pPr>
        <w:ind w:firstLine="640" w:firstLineChars="200"/>
        <w:rPr>
          <w:rFonts w:hint="eastAsia" w:ascii="仿宋" w:eastAsia="仿宋"/>
          <w:color w:val="auto"/>
          <w:sz w:val="32"/>
          <w:szCs w:val="32"/>
          <w:highlight w:val="none"/>
          <w:lang w:val="en-US" w:eastAsia="zh-CN"/>
        </w:rPr>
      </w:pPr>
      <w:r>
        <w:rPr>
          <w:rFonts w:hint="eastAsia" w:ascii="仿宋" w:hAnsi="仿宋" w:eastAsia="仿宋"/>
          <w:sz w:val="32"/>
          <w:szCs w:val="32"/>
          <w:highlight w:val="none"/>
          <w:lang w:val="en-US" w:eastAsia="zh-CN"/>
        </w:rPr>
        <w:t>社会保障和就业（类）支出 17.81万元，占8.67</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cs="仿宋"/>
          <w:color w:val="auto"/>
          <w:sz w:val="32"/>
          <w:szCs w:val="32"/>
          <w:highlight w:val="none"/>
          <w:lang w:eastAsia="zh-CN"/>
        </w:rPr>
        <w:t>机关事业单位基本养老保险缴费支出</w:t>
      </w:r>
      <w:r>
        <w:rPr>
          <w:rFonts w:hint="eastAsia" w:ascii="仿宋" w:hAnsi="仿宋" w:eastAsia="仿宋" w:cs="仿宋"/>
          <w:color w:val="auto"/>
          <w:sz w:val="32"/>
          <w:szCs w:val="32"/>
          <w:highlight w:val="none"/>
        </w:rPr>
        <w:t>。</w:t>
      </w:r>
    </w:p>
    <w:p>
      <w:pPr>
        <w:ind w:firstLine="640" w:firstLineChars="200"/>
        <w:rPr>
          <w:rFonts w:hint="eastAsia" w:ascii="仿宋" w:eastAsia="仿宋"/>
          <w:color w:val="auto"/>
          <w:sz w:val="32"/>
          <w:szCs w:val="32"/>
          <w:highlight w:val="none"/>
          <w:lang w:val="en-US" w:eastAsia="zh-CN"/>
        </w:rPr>
      </w:pPr>
      <w:r>
        <w:rPr>
          <w:rFonts w:hint="eastAsia" w:ascii="仿宋" w:hAnsi="仿宋" w:eastAsia="仿宋"/>
          <w:sz w:val="32"/>
          <w:szCs w:val="32"/>
          <w:highlight w:val="none"/>
          <w:lang w:val="en-US" w:eastAsia="zh-CN"/>
        </w:rPr>
        <w:t>卫生健康（类）支出 8.55万元，占4.16</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cs="仿宋"/>
          <w:color w:val="auto"/>
          <w:sz w:val="32"/>
          <w:szCs w:val="32"/>
          <w:highlight w:val="none"/>
        </w:rPr>
        <w:t>行政单位医疗支出和其他行政单位医疗支出</w:t>
      </w:r>
      <w:r>
        <w:rPr>
          <w:rFonts w:hint="eastAsia" w:ascii="仿宋" w:eastAsia="仿宋"/>
          <w:color w:val="auto"/>
          <w:sz w:val="32"/>
          <w:szCs w:val="32"/>
          <w:highlight w:val="none"/>
          <w:lang w:val="en-US" w:eastAsia="zh-CN"/>
        </w:rPr>
        <w:t>。</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住房保障（类）支出 14.26 万元，占6.95</w:t>
      </w:r>
      <w:r>
        <w:rPr>
          <w:rFonts w:hint="eastAsia" w:ascii="仿宋" w:hAnsi="仿宋" w:eastAsia="仿宋"/>
          <w:sz w:val="32"/>
          <w:szCs w:val="32"/>
          <w:highlight w:val="none"/>
        </w:rPr>
        <w:t>%</w:t>
      </w:r>
      <w:r>
        <w:rPr>
          <w:rFonts w:hint="eastAsia" w:ascii="仿宋" w:hAnsi="仿宋" w:eastAsia="仿宋"/>
          <w:sz w:val="32"/>
          <w:szCs w:val="32"/>
          <w:highlight w:val="none"/>
          <w:lang w:eastAsia="zh-CN"/>
        </w:rPr>
        <w:t>，主要用于：</w:t>
      </w:r>
      <w:r>
        <w:rPr>
          <w:rFonts w:hint="eastAsia" w:ascii="仿宋" w:hAnsi="仿宋" w:eastAsia="仿宋" w:cs="仿宋"/>
          <w:color w:val="auto"/>
          <w:sz w:val="32"/>
          <w:szCs w:val="32"/>
          <w:highlight w:val="none"/>
        </w:rPr>
        <w:t>行政</w:t>
      </w:r>
      <w:r>
        <w:rPr>
          <w:rFonts w:hint="eastAsia" w:ascii="仿宋" w:hAnsi="仿宋" w:eastAsia="仿宋" w:cs="仿宋"/>
          <w:color w:val="auto"/>
          <w:sz w:val="32"/>
          <w:szCs w:val="32"/>
          <w:highlight w:val="none"/>
          <w:lang w:eastAsia="zh-CN"/>
        </w:rPr>
        <w:t>在职人员</w:t>
      </w:r>
      <w:r>
        <w:rPr>
          <w:rFonts w:hint="eastAsia" w:ascii="仿宋" w:hAnsi="仿宋" w:eastAsia="仿宋" w:cs="仿宋"/>
          <w:color w:val="auto"/>
          <w:sz w:val="32"/>
          <w:szCs w:val="32"/>
          <w:highlight w:val="none"/>
        </w:rPr>
        <w:t>的住房公积金支出。</w:t>
      </w:r>
    </w:p>
    <w:p>
      <w:pPr>
        <w:pStyle w:val="9"/>
        <w:rPr>
          <w:rFonts w:hint="eastAsia" w:ascii="楷体" w:hAnsi="楷体" w:eastAsia="楷体"/>
          <w:kern w:val="0"/>
          <w:sz w:val="32"/>
          <w:szCs w:val="32"/>
          <w:highlight w:val="none"/>
          <w:lang w:val="en-US" w:eastAsia="zh-CN"/>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lang w:eastAsia="zh-CN"/>
        </w:rPr>
        <w:t>六、</w:t>
      </w:r>
      <w:r>
        <w:rPr>
          <w:rFonts w:hint="eastAsia" w:ascii="楷体" w:hAnsi="楷体" w:eastAsia="楷体"/>
          <w:kern w:val="0"/>
          <w:sz w:val="32"/>
          <w:szCs w:val="32"/>
          <w:highlight w:val="none"/>
          <w:lang w:val="en-US" w:eastAsia="zh-CN"/>
        </w:rPr>
        <w:t>2025年一般公共预算基本支出情况</w:t>
      </w:r>
    </w:p>
    <w:p>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2025年一般公共预算基本支出 205.37 万元，其中：</w:t>
      </w:r>
    </w:p>
    <w:p>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153.84</w:t>
      </w:r>
      <w:r>
        <w:rPr>
          <w:rFonts w:hint="eastAsia" w:ascii="仿宋" w:hAnsi="仿宋" w:eastAsia="仿宋"/>
          <w:sz w:val="32"/>
          <w:szCs w:val="32"/>
          <w:highlight w:val="none"/>
        </w:rPr>
        <w:t>万元，主要包括：基本工资、津贴补贴、奖金、</w:t>
      </w:r>
      <w:r>
        <w:rPr>
          <w:rFonts w:hint="eastAsia" w:ascii="仿宋" w:hAnsi="仿宋" w:eastAsia="仿宋"/>
          <w:sz w:val="32"/>
          <w:szCs w:val="32"/>
          <w:highlight w:val="none"/>
          <w:lang w:eastAsia="zh-CN"/>
        </w:rPr>
        <w:t>机关事业单位基本养老保险缴费、职工基本医疗保险缴费、其他社会保障缴费、住房公积金等</w:t>
      </w:r>
      <w:r>
        <w:rPr>
          <w:rFonts w:hint="eastAsia" w:ascii="仿宋" w:hAnsi="仿宋" w:eastAsia="仿宋"/>
          <w:sz w:val="32"/>
          <w:szCs w:val="32"/>
          <w:highlight w:val="none"/>
        </w:rPr>
        <w:t>；</w:t>
      </w:r>
    </w:p>
    <w:p>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51.53</w:t>
      </w:r>
      <w:r>
        <w:rPr>
          <w:rFonts w:hint="eastAsia" w:ascii="仿宋" w:hAnsi="仿宋" w:eastAsia="仿宋"/>
          <w:sz w:val="32"/>
          <w:szCs w:val="32"/>
          <w:highlight w:val="none"/>
        </w:rPr>
        <w:t>万元，主要包括：办公费、印刷费、</w:t>
      </w:r>
      <w:r>
        <w:rPr>
          <w:rFonts w:hint="eastAsia" w:ascii="仿宋" w:hAnsi="仿宋" w:eastAsia="仿宋"/>
          <w:sz w:val="32"/>
          <w:szCs w:val="32"/>
          <w:highlight w:val="none"/>
          <w:lang w:eastAsia="zh-CN"/>
        </w:rPr>
        <w:t>水费、电费、</w:t>
      </w:r>
      <w:r>
        <w:rPr>
          <w:rFonts w:hint="eastAsia" w:ascii="仿宋" w:hAnsi="仿宋" w:eastAsia="仿宋"/>
          <w:sz w:val="32"/>
          <w:szCs w:val="32"/>
          <w:highlight w:val="none"/>
        </w:rPr>
        <w:t>邮电费、取暖费、差旅费、公务接待费、工会经费、</w:t>
      </w:r>
      <w:r>
        <w:rPr>
          <w:rFonts w:hint="eastAsia" w:ascii="仿宋" w:hAnsi="仿宋" w:eastAsia="仿宋"/>
          <w:sz w:val="32"/>
          <w:szCs w:val="32"/>
          <w:highlight w:val="none"/>
          <w:lang w:eastAsia="zh-CN"/>
        </w:rPr>
        <w:t>福利费、</w:t>
      </w:r>
      <w:r>
        <w:rPr>
          <w:rFonts w:hint="eastAsia" w:ascii="仿宋" w:hAnsi="仿宋" w:eastAsia="仿宋"/>
          <w:sz w:val="32"/>
          <w:szCs w:val="32"/>
          <w:highlight w:val="none"/>
        </w:rPr>
        <w:t>公务用车运行维护费</w:t>
      </w:r>
      <w:r>
        <w:rPr>
          <w:rFonts w:hint="eastAsia" w:ascii="仿宋" w:hAnsi="仿宋" w:eastAsia="仿宋"/>
          <w:sz w:val="32"/>
          <w:szCs w:val="32"/>
          <w:highlight w:val="none"/>
          <w:lang w:eastAsia="zh-CN"/>
        </w:rPr>
        <w:t>、其他交通费、其他商品和服务支出等</w:t>
      </w:r>
      <w:r>
        <w:rPr>
          <w:rFonts w:hint="eastAsia" w:ascii="仿宋" w:hAnsi="仿宋" w:eastAsia="仿宋"/>
          <w:sz w:val="32"/>
          <w:szCs w:val="32"/>
          <w:highlight w:val="none"/>
        </w:rPr>
        <w:t>。</w:t>
      </w:r>
    </w:p>
    <w:p>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lang w:eastAsia="zh-CN"/>
        </w:rPr>
        <w:t>七</w:t>
      </w:r>
      <w:r>
        <w:rPr>
          <w:rFonts w:hint="eastAsia" w:ascii="楷体" w:hAnsi="楷体" w:eastAsia="楷体"/>
          <w:kern w:val="0"/>
          <w:sz w:val="32"/>
          <w:szCs w:val="32"/>
          <w:highlight w:val="none"/>
        </w:rPr>
        <w:t>、</w:t>
      </w:r>
      <w:r>
        <w:rPr>
          <w:rFonts w:hint="eastAsia" w:ascii="楷体" w:hAnsi="楷体" w:eastAsia="楷体"/>
          <w:kern w:val="0"/>
          <w:sz w:val="32"/>
          <w:szCs w:val="32"/>
          <w:highlight w:val="none"/>
          <w:lang w:eastAsia="zh-CN"/>
        </w:rPr>
        <w:t>2025</w:t>
      </w:r>
      <w:r>
        <w:rPr>
          <w:rFonts w:hint="eastAsia" w:ascii="楷体" w:hAnsi="楷体" w:eastAsia="楷体"/>
          <w:kern w:val="0"/>
          <w:sz w:val="32"/>
          <w:szCs w:val="32"/>
          <w:highlight w:val="none"/>
        </w:rPr>
        <w:t>年一般公共预算</w:t>
      </w:r>
      <w:r>
        <w:rPr>
          <w:rFonts w:hint="eastAsia" w:ascii="楷体" w:hAnsi="楷体" w:eastAsia="楷体"/>
          <w:kern w:val="0"/>
          <w:sz w:val="32"/>
          <w:szCs w:val="32"/>
          <w:highlight w:val="none"/>
          <w:lang w:eastAsia="zh-CN"/>
        </w:rPr>
        <w:t>财政拨款</w:t>
      </w:r>
      <w:r>
        <w:rPr>
          <w:rFonts w:hint="eastAsia" w:ascii="楷体" w:hAnsi="楷体" w:eastAsia="楷体"/>
          <w:kern w:val="0"/>
          <w:sz w:val="32"/>
          <w:szCs w:val="32"/>
          <w:highlight w:val="none"/>
        </w:rPr>
        <w:t>“三公经费”情况</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 xml:space="preserve">4.7 </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年预算减少</w:t>
      </w:r>
      <w:r>
        <w:rPr>
          <w:rFonts w:hint="eastAsia" w:ascii="仿宋" w:hAnsi="仿宋" w:eastAsia="仿宋"/>
          <w:kern w:val="0"/>
          <w:sz w:val="32"/>
          <w:szCs w:val="32"/>
          <w:highlight w:val="none"/>
          <w:lang w:val="en-US" w:eastAsia="zh-CN"/>
        </w:rPr>
        <w:t xml:space="preserve"> 0 </w:t>
      </w:r>
      <w:r>
        <w:rPr>
          <w:rFonts w:hint="eastAsia" w:ascii="仿宋" w:hAnsi="仿宋" w:eastAsia="仿宋"/>
          <w:kern w:val="0"/>
          <w:sz w:val="32"/>
          <w:szCs w:val="32"/>
          <w:highlight w:val="none"/>
        </w:rPr>
        <w:t>万元。其中：</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1.因公出国（境）费 0 万元，与 </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年预算数相同。</w:t>
      </w:r>
    </w:p>
    <w:p>
      <w:pPr>
        <w:pStyle w:val="9"/>
        <w:ind w:firstLine="627" w:firstLineChars="196"/>
        <w:rPr>
          <w:rFonts w:hint="eastAsia" w:ascii="仿宋" w:hAnsi="仿宋" w:eastAsia="仿宋"/>
          <w:kern w:val="0"/>
          <w:sz w:val="32"/>
          <w:szCs w:val="32"/>
          <w:highlight w:val="none"/>
          <w:lang w:val="en-US" w:eastAsia="zh-CN"/>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 xml:space="preserve">1.5 </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val="en-US" w:eastAsia="zh-CN"/>
        </w:rPr>
        <w:t>2024</w:t>
      </w:r>
      <w:r>
        <w:rPr>
          <w:rFonts w:hint="eastAsia" w:ascii="仿宋" w:hAnsi="仿宋" w:eastAsia="仿宋"/>
          <w:kern w:val="0"/>
          <w:sz w:val="32"/>
          <w:szCs w:val="32"/>
          <w:highlight w:val="none"/>
        </w:rPr>
        <w:t xml:space="preserve"> 年预算数减少</w:t>
      </w:r>
      <w:r>
        <w:rPr>
          <w:rFonts w:hint="eastAsia" w:ascii="仿宋" w:hAnsi="仿宋" w:eastAsia="仿宋"/>
          <w:kern w:val="0"/>
          <w:sz w:val="32"/>
          <w:szCs w:val="32"/>
          <w:highlight w:val="none"/>
          <w:lang w:val="en-US" w:eastAsia="zh-CN"/>
        </w:rPr>
        <w:t xml:space="preserve"> 0</w:t>
      </w:r>
      <w:r>
        <w:rPr>
          <w:rFonts w:hint="eastAsia" w:ascii="仿宋" w:hAnsi="仿宋" w:eastAsia="仿宋"/>
          <w:kern w:val="0"/>
          <w:sz w:val="32"/>
          <w:szCs w:val="32"/>
          <w:highlight w:val="none"/>
        </w:rPr>
        <w:t xml:space="preserve"> 万元</w:t>
      </w:r>
      <w:r>
        <w:rPr>
          <w:rFonts w:hint="eastAsia" w:ascii="仿宋" w:hAnsi="仿宋" w:eastAsia="仿宋"/>
          <w:kern w:val="0"/>
          <w:sz w:val="32"/>
          <w:szCs w:val="32"/>
          <w:highlight w:val="none"/>
          <w:lang w:eastAsia="zh-CN"/>
        </w:rPr>
        <w:t>。</w:t>
      </w:r>
    </w:p>
    <w:p>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3.公务用车购置及运行费</w:t>
      </w:r>
      <w:r>
        <w:rPr>
          <w:rFonts w:hint="eastAsia" w:ascii="仿宋" w:hAnsi="仿宋" w:eastAsia="仿宋"/>
          <w:kern w:val="0"/>
          <w:sz w:val="32"/>
          <w:szCs w:val="32"/>
          <w:highlight w:val="none"/>
          <w:lang w:val="en-US" w:eastAsia="zh-CN"/>
        </w:rPr>
        <w:t>3.2</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 xml:space="preserve"> 年预算数减</w:t>
      </w:r>
    </w:p>
    <w:p>
      <w:pPr>
        <w:pStyle w:val="9"/>
        <w:rPr>
          <w:rFonts w:hint="eastAsia" w:ascii="仿宋" w:hAnsi="仿宋" w:eastAsia="仿宋"/>
          <w:kern w:val="0"/>
          <w:sz w:val="32"/>
          <w:szCs w:val="32"/>
          <w:highlight w:val="yellow"/>
        </w:rPr>
      </w:pPr>
      <w:r>
        <w:rPr>
          <w:rFonts w:hint="eastAsia" w:ascii="仿宋" w:hAnsi="仿宋" w:eastAsia="仿宋"/>
          <w:kern w:val="0"/>
          <w:sz w:val="32"/>
          <w:szCs w:val="32"/>
          <w:highlight w:val="none"/>
        </w:rPr>
        <w:t xml:space="preserve">少 </w:t>
      </w:r>
      <w:r>
        <w:rPr>
          <w:rFonts w:hint="eastAsia" w:ascii="仿宋" w:hAnsi="仿宋" w:eastAsia="仿宋"/>
          <w:kern w:val="0"/>
          <w:sz w:val="32"/>
          <w:szCs w:val="32"/>
          <w:highlight w:val="none"/>
          <w:lang w:val="en-US" w:eastAsia="zh-CN"/>
        </w:rPr>
        <w:t xml:space="preserve">0 </w:t>
      </w:r>
      <w:r>
        <w:rPr>
          <w:rFonts w:hint="eastAsia" w:ascii="仿宋" w:hAnsi="仿宋" w:eastAsia="仿宋"/>
          <w:kern w:val="0"/>
          <w:sz w:val="32"/>
          <w:szCs w:val="32"/>
          <w:highlight w:val="none"/>
        </w:rPr>
        <w:t>万元。其中，公务用车运行维护费</w:t>
      </w:r>
      <w:r>
        <w:rPr>
          <w:rFonts w:hint="eastAsia" w:ascii="仿宋" w:hAnsi="仿宋" w:eastAsia="仿宋"/>
          <w:kern w:val="0"/>
          <w:sz w:val="32"/>
          <w:szCs w:val="32"/>
          <w:highlight w:val="none"/>
          <w:lang w:val="en-US" w:eastAsia="zh-CN"/>
        </w:rPr>
        <w:t>3.2</w:t>
      </w:r>
      <w:r>
        <w:rPr>
          <w:rFonts w:hint="eastAsia" w:ascii="仿宋" w:hAnsi="仿宋" w:eastAsia="仿宋"/>
          <w:kern w:val="0"/>
          <w:sz w:val="32"/>
          <w:szCs w:val="32"/>
          <w:highlight w:val="none"/>
        </w:rPr>
        <w:t xml:space="preserve">万元，比 </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年减少</w:t>
      </w:r>
      <w:r>
        <w:rPr>
          <w:rFonts w:hint="eastAsia" w:ascii="仿宋" w:hAnsi="仿宋" w:eastAsia="仿宋"/>
          <w:kern w:val="0"/>
          <w:sz w:val="32"/>
          <w:szCs w:val="32"/>
          <w:highlight w:val="none"/>
          <w:lang w:val="en-US" w:eastAsia="zh-CN"/>
        </w:rPr>
        <w:t xml:space="preserve"> 0 </w:t>
      </w:r>
      <w:r>
        <w:rPr>
          <w:rFonts w:hint="eastAsia" w:ascii="仿宋" w:hAnsi="仿宋" w:eastAsia="仿宋"/>
          <w:kern w:val="0"/>
          <w:sz w:val="32"/>
          <w:szCs w:val="32"/>
          <w:highlight w:val="none"/>
        </w:rPr>
        <w:t>万元，公务用车购置</w:t>
      </w:r>
      <w:r>
        <w:rPr>
          <w:rFonts w:hint="eastAsia" w:ascii="仿宋" w:hAnsi="仿宋" w:eastAsia="仿宋"/>
          <w:kern w:val="0"/>
          <w:sz w:val="32"/>
          <w:szCs w:val="32"/>
          <w:highlight w:val="none"/>
          <w:lang w:val="en-US" w:eastAsia="zh-CN"/>
        </w:rPr>
        <w:t xml:space="preserve">0 </w:t>
      </w:r>
      <w:r>
        <w:rPr>
          <w:rFonts w:hint="eastAsia" w:ascii="仿宋" w:hAnsi="仿宋" w:eastAsia="仿宋"/>
          <w:kern w:val="0"/>
          <w:sz w:val="32"/>
          <w:szCs w:val="32"/>
          <w:highlight w:val="none"/>
        </w:rPr>
        <w:t>万元，比</w:t>
      </w:r>
      <w:r>
        <w:rPr>
          <w:rFonts w:hint="eastAsia" w:ascii="仿宋" w:hAnsi="仿宋" w:eastAsia="仿宋"/>
          <w:kern w:val="0"/>
          <w:sz w:val="32"/>
          <w:szCs w:val="32"/>
          <w:highlight w:val="none"/>
          <w:lang w:eastAsia="zh-CN"/>
        </w:rPr>
        <w:t>2024</w:t>
      </w:r>
      <w:r>
        <w:rPr>
          <w:rFonts w:hint="eastAsia" w:ascii="仿宋" w:hAnsi="仿宋" w:eastAsia="仿宋"/>
          <w:kern w:val="0"/>
          <w:sz w:val="32"/>
          <w:szCs w:val="32"/>
          <w:highlight w:val="none"/>
        </w:rPr>
        <w:t>年减少</w:t>
      </w:r>
      <w:r>
        <w:rPr>
          <w:rFonts w:hint="eastAsia" w:ascii="仿宋" w:hAnsi="仿宋" w:eastAsia="仿宋"/>
          <w:kern w:val="0"/>
          <w:sz w:val="32"/>
          <w:szCs w:val="32"/>
          <w:highlight w:val="none"/>
          <w:lang w:val="en-US" w:eastAsia="zh-CN"/>
        </w:rPr>
        <w:t xml:space="preserve"> 0 </w:t>
      </w:r>
      <w:r>
        <w:rPr>
          <w:rFonts w:hint="eastAsia" w:ascii="仿宋" w:hAnsi="仿宋" w:eastAsia="仿宋"/>
          <w:kern w:val="0"/>
          <w:sz w:val="32"/>
          <w:szCs w:val="32"/>
          <w:highlight w:val="none"/>
        </w:rPr>
        <w:t>万元。</w:t>
      </w:r>
    </w:p>
    <w:p>
      <w:pPr>
        <w:pStyle w:val="9"/>
        <w:rPr>
          <w:rFonts w:hint="eastAsia"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lang w:eastAsia="zh-CN"/>
        </w:rPr>
        <w:t>八</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w:t>
      </w:r>
      <w:r>
        <w:rPr>
          <w:rFonts w:hint="eastAsia" w:ascii="楷体" w:hAnsi="楷体" w:eastAsia="楷体" w:cs="楷体"/>
          <w:sz w:val="32"/>
          <w:szCs w:val="32"/>
          <w:highlight w:val="none"/>
        </w:rPr>
        <w:t>政府性基金预算</w:t>
      </w:r>
      <w:r>
        <w:rPr>
          <w:rFonts w:hint="eastAsia" w:ascii="楷体" w:hAnsi="楷体" w:eastAsia="楷体" w:cs="楷体"/>
          <w:sz w:val="32"/>
          <w:szCs w:val="32"/>
          <w:highlight w:val="none"/>
          <w:lang w:eastAsia="zh-CN"/>
        </w:rPr>
        <w:t>支出</w:t>
      </w:r>
      <w:r>
        <w:rPr>
          <w:rFonts w:hint="eastAsia" w:ascii="楷体" w:hAnsi="楷体" w:eastAsia="楷体" w:cs="楷体"/>
          <w:sz w:val="32"/>
          <w:szCs w:val="32"/>
          <w:highlight w:val="none"/>
        </w:rPr>
        <w:t>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无政府性基金预算</w:t>
      </w:r>
      <w:r>
        <w:rPr>
          <w:rFonts w:hint="eastAsia" w:ascii="仿宋" w:hAnsi="仿宋" w:eastAsia="仿宋"/>
          <w:sz w:val="32"/>
          <w:szCs w:val="32"/>
          <w:highlight w:val="none"/>
          <w:lang w:eastAsia="zh-CN"/>
        </w:rPr>
        <w:t>支出。</w:t>
      </w:r>
    </w:p>
    <w:p>
      <w:pPr>
        <w:pStyle w:val="9"/>
        <w:ind w:firstLine="64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eastAsia="zh-CN"/>
        </w:rPr>
        <w:t>九</w:t>
      </w:r>
      <w:r>
        <w:rPr>
          <w:rFonts w:hint="eastAsia" w:ascii="楷体" w:hAnsi="楷体" w:eastAsia="楷体" w:cs="楷体"/>
          <w:sz w:val="32"/>
          <w:szCs w:val="32"/>
          <w:highlight w:val="none"/>
        </w:rPr>
        <w:t>、</w:t>
      </w:r>
      <w:r>
        <w:rPr>
          <w:rFonts w:hint="eastAsia" w:ascii="楷体" w:hAnsi="楷体" w:eastAsia="楷体" w:cs="楷体"/>
          <w:sz w:val="32"/>
          <w:szCs w:val="32"/>
          <w:highlight w:val="none"/>
          <w:lang w:val="en-US" w:eastAsia="zh-CN"/>
        </w:rPr>
        <w:t>2025年国有资本经营预算支出情况</w:t>
      </w:r>
    </w:p>
    <w:p>
      <w:pPr>
        <w:ind w:left="72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本</w:t>
      </w:r>
      <w:r>
        <w:rPr>
          <w:rFonts w:hint="eastAsia" w:ascii="仿宋" w:hAnsi="仿宋" w:eastAsia="仿宋"/>
          <w:sz w:val="32"/>
          <w:szCs w:val="32"/>
          <w:highlight w:val="none"/>
          <w:lang w:eastAsia="zh-CN"/>
        </w:rPr>
        <w:t>单位</w:t>
      </w:r>
      <w:r>
        <w:rPr>
          <w:rFonts w:hint="eastAsia" w:ascii="仿宋" w:hAnsi="仿宋" w:eastAsia="仿宋"/>
          <w:sz w:val="32"/>
          <w:szCs w:val="32"/>
          <w:highlight w:val="none"/>
        </w:rPr>
        <w:t>无</w:t>
      </w:r>
      <w:r>
        <w:rPr>
          <w:rFonts w:hint="eastAsia" w:ascii="仿宋" w:hAnsi="仿宋" w:eastAsia="仿宋"/>
          <w:sz w:val="32"/>
          <w:szCs w:val="32"/>
          <w:highlight w:val="none"/>
          <w:lang w:eastAsia="zh-CN"/>
        </w:rPr>
        <w:t>国有资本经营预算支出。</w:t>
      </w:r>
    </w:p>
    <w:p>
      <w:pPr>
        <w:numPr>
          <w:ilvl w:val="0"/>
          <w:numId w:val="3"/>
        </w:numPr>
        <w:ind w:left="640" w:leftChars="0" w:firstLine="0" w:firstLineChars="0"/>
        <w:jc w:val="left"/>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其他重要事项的说明情况</w:t>
      </w:r>
    </w:p>
    <w:p>
      <w:pPr>
        <w:numPr>
          <w:ilvl w:val="0"/>
          <w:numId w:val="0"/>
        </w:num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（一）</w:t>
      </w:r>
      <w:r>
        <w:rPr>
          <w:rFonts w:hint="eastAsia" w:ascii="楷体" w:hAnsi="楷体" w:eastAsia="楷体" w:cs="楷体"/>
          <w:sz w:val="32"/>
          <w:szCs w:val="32"/>
          <w:highlight w:val="none"/>
        </w:rPr>
        <w:t>机关运行经费</w:t>
      </w:r>
    </w:p>
    <w:p>
      <w:pPr>
        <w:pStyle w:val="8"/>
        <w:ind w:firstLine="640"/>
        <w:rPr>
          <w:rFonts w:hint="eastAsia" w:ascii="仿宋" w:hAnsi="仿宋" w:eastAsia="仿宋"/>
          <w:sz w:val="32"/>
          <w:szCs w:val="32"/>
          <w:highlight w:val="none"/>
          <w:lang w:eastAsia="zh-CN"/>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color w:val="auto"/>
          <w:sz w:val="32"/>
          <w:szCs w:val="32"/>
          <w:highlight w:val="none"/>
          <w:lang w:eastAsia="zh-CN"/>
        </w:rPr>
        <w:t>蛟河市河北街道办事处</w:t>
      </w:r>
      <w:r>
        <w:rPr>
          <w:rFonts w:hint="eastAsia" w:ascii="仿宋" w:hAnsi="仿宋" w:eastAsia="仿宋"/>
          <w:sz w:val="32"/>
          <w:szCs w:val="32"/>
          <w:highlight w:val="none"/>
        </w:rPr>
        <w:t>的机关运行经费财政拨款预算</w:t>
      </w:r>
      <w:r>
        <w:rPr>
          <w:rFonts w:hint="eastAsia" w:ascii="仿宋" w:hAnsi="仿宋" w:eastAsia="仿宋"/>
          <w:sz w:val="32"/>
          <w:szCs w:val="32"/>
          <w:highlight w:val="none"/>
          <w:lang w:val="en-US" w:eastAsia="zh-CN"/>
        </w:rPr>
        <w:t xml:space="preserve"> 51.53 </w:t>
      </w:r>
      <w:r>
        <w:rPr>
          <w:rFonts w:hint="eastAsia" w:ascii="仿宋" w:hAnsi="仿宋" w:eastAsia="仿宋"/>
          <w:sz w:val="32"/>
          <w:szCs w:val="32"/>
          <w:highlight w:val="none"/>
        </w:rPr>
        <w:t>万元，比</w:t>
      </w:r>
      <w:r>
        <w:rPr>
          <w:rFonts w:hint="eastAsia" w:ascii="仿宋" w:hAnsi="仿宋" w:eastAsia="仿宋"/>
          <w:sz w:val="32"/>
          <w:szCs w:val="32"/>
          <w:highlight w:val="none"/>
          <w:lang w:eastAsia="zh-CN"/>
        </w:rPr>
        <w:t>2024</w:t>
      </w:r>
      <w:r>
        <w:rPr>
          <w:rFonts w:hint="eastAsia" w:ascii="仿宋" w:hAnsi="仿宋" w:eastAsia="仿宋"/>
          <w:sz w:val="32"/>
          <w:szCs w:val="32"/>
          <w:highlight w:val="none"/>
        </w:rPr>
        <w:t>年预算增加</w:t>
      </w:r>
      <w:r>
        <w:rPr>
          <w:rFonts w:hint="eastAsia" w:ascii="仿宋" w:hAnsi="仿宋" w:eastAsia="仿宋"/>
          <w:sz w:val="32"/>
          <w:szCs w:val="32"/>
          <w:highlight w:val="none"/>
          <w:lang w:val="en-US" w:eastAsia="zh-CN"/>
        </w:rPr>
        <w:t xml:space="preserve"> 10.89 </w:t>
      </w:r>
      <w:r>
        <w:rPr>
          <w:rFonts w:hint="eastAsia" w:ascii="仿宋" w:hAnsi="仿宋" w:eastAsia="仿宋"/>
          <w:sz w:val="32"/>
          <w:szCs w:val="32"/>
          <w:highlight w:val="none"/>
        </w:rPr>
        <w:t>万元，增长</w:t>
      </w:r>
      <w:r>
        <w:rPr>
          <w:rFonts w:hint="eastAsia" w:ascii="仿宋" w:hAnsi="仿宋" w:eastAsia="仿宋"/>
          <w:sz w:val="32"/>
          <w:szCs w:val="32"/>
          <w:highlight w:val="none"/>
          <w:lang w:val="en-US" w:eastAsia="zh-CN"/>
        </w:rPr>
        <w:t>26.8</w:t>
      </w:r>
      <w:r>
        <w:rPr>
          <w:rFonts w:hint="eastAsia" w:ascii="仿宋" w:hAnsi="仿宋" w:eastAsia="仿宋"/>
          <w:sz w:val="32"/>
          <w:szCs w:val="32"/>
          <w:highlight w:val="none"/>
        </w:rPr>
        <w:t>%，主要原因是</w:t>
      </w:r>
      <w:r>
        <w:rPr>
          <w:rFonts w:hint="eastAsia" w:ascii="仿宋" w:hAnsi="仿宋" w:eastAsia="仿宋"/>
          <w:sz w:val="32"/>
          <w:szCs w:val="32"/>
          <w:highlight w:val="none"/>
          <w:lang w:eastAsia="zh-CN"/>
        </w:rPr>
        <w:t>基层政权建设和社区治理预算</w:t>
      </w:r>
      <w:r>
        <w:rPr>
          <w:rFonts w:hint="eastAsia" w:ascii="仿宋" w:hAnsi="仿宋" w:eastAsia="仿宋"/>
          <w:sz w:val="32"/>
          <w:szCs w:val="32"/>
          <w:highlight w:val="none"/>
          <w:lang w:val="en-US" w:eastAsia="zh-CN"/>
        </w:rPr>
        <w:t>9万元，2024年预算是项目支出，本年改为基本支出</w:t>
      </w:r>
      <w:r>
        <w:rPr>
          <w:rFonts w:hint="eastAsia" w:ascii="仿宋" w:hAnsi="仿宋" w:eastAsia="仿宋"/>
          <w:sz w:val="32"/>
          <w:szCs w:val="32"/>
          <w:highlight w:val="none"/>
          <w:lang w:eastAsia="zh-CN"/>
        </w:rPr>
        <w:t>。</w:t>
      </w:r>
    </w:p>
    <w:p>
      <w:pPr>
        <w:pStyle w:val="8"/>
        <w:numPr>
          <w:ilvl w:val="0"/>
          <w:numId w:val="0"/>
        </w:numPr>
        <w:ind w:firstLine="640" w:firstLineChars="200"/>
        <w:rPr>
          <w:rFonts w:hint="eastAsia" w:ascii="仿宋" w:hAnsi="仿宋" w:eastAsia="仿宋"/>
          <w:sz w:val="32"/>
          <w:szCs w:val="32"/>
          <w:highlight w:val="none"/>
          <w:lang w:val="en-US" w:eastAsia="zh-CN"/>
        </w:rPr>
      </w:pPr>
      <w:r>
        <w:rPr>
          <w:rFonts w:hint="eastAsia" w:ascii="楷体" w:hAnsi="楷体" w:eastAsia="楷体" w:cs="楷体"/>
          <w:kern w:val="2"/>
          <w:sz w:val="32"/>
          <w:szCs w:val="32"/>
          <w:highlight w:val="none"/>
          <w:lang w:val="en-US" w:eastAsia="zh-CN" w:bidi="ar-SA"/>
        </w:rPr>
        <w:t>（二）委托业务费</w:t>
      </w:r>
    </w:p>
    <w:p>
      <w:pPr>
        <w:pStyle w:val="8"/>
        <w:numPr>
          <w:ilvl w:val="0"/>
          <w:numId w:val="0"/>
        </w:numPr>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w:t>
      </w:r>
      <w:r>
        <w:rPr>
          <w:rFonts w:hint="eastAsia" w:ascii="仿宋" w:hAnsi="仿宋" w:eastAsia="仿宋"/>
          <w:kern w:val="0"/>
          <w:sz w:val="32"/>
          <w:szCs w:val="32"/>
          <w:highlight w:val="none"/>
          <w:lang w:eastAsia="zh-CN"/>
        </w:rPr>
        <w:t>2025</w:t>
      </w:r>
      <w:r>
        <w:rPr>
          <w:rFonts w:hint="eastAsia" w:ascii="仿宋" w:hAnsi="仿宋" w:eastAsia="仿宋"/>
          <w:kern w:val="0"/>
          <w:sz w:val="32"/>
          <w:szCs w:val="32"/>
          <w:highlight w:val="none"/>
        </w:rPr>
        <w:t>年</w:t>
      </w:r>
      <w:r>
        <w:rPr>
          <w:rFonts w:hint="eastAsia" w:ascii="仿宋" w:hAnsi="仿宋" w:eastAsia="仿宋"/>
          <w:kern w:val="0"/>
          <w:sz w:val="32"/>
          <w:szCs w:val="32"/>
          <w:highlight w:val="none"/>
          <w:lang w:eastAsia="zh-CN"/>
        </w:rPr>
        <w:t>委托业务费</w:t>
      </w:r>
      <w:r>
        <w:rPr>
          <w:rFonts w:hint="eastAsia" w:ascii="仿宋" w:hAnsi="仿宋" w:eastAsia="仿宋"/>
          <w:kern w:val="0"/>
          <w:sz w:val="32"/>
          <w:szCs w:val="32"/>
          <w:highlight w:val="none"/>
        </w:rPr>
        <w:t>预算数</w:t>
      </w:r>
      <w:r>
        <w:rPr>
          <w:rFonts w:hint="eastAsia" w:ascii="仿宋" w:hAnsi="仿宋" w:eastAsia="仿宋"/>
          <w:kern w:val="0"/>
          <w:sz w:val="32"/>
          <w:szCs w:val="32"/>
          <w:highlight w:val="none"/>
          <w:lang w:val="en-US" w:eastAsia="zh-CN"/>
        </w:rPr>
        <w:t xml:space="preserve">0 </w:t>
      </w:r>
      <w:r>
        <w:rPr>
          <w:rFonts w:hint="eastAsia" w:ascii="仿宋" w:hAnsi="仿宋" w:eastAsia="仿宋"/>
          <w:kern w:val="0"/>
          <w:sz w:val="32"/>
          <w:szCs w:val="32"/>
          <w:highlight w:val="none"/>
        </w:rPr>
        <w:t>万元。</w:t>
      </w:r>
    </w:p>
    <w:p>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（三）</w:t>
      </w:r>
      <w:r>
        <w:rPr>
          <w:rFonts w:hint="eastAsia" w:ascii="楷体" w:hAnsi="楷体" w:eastAsia="楷体"/>
          <w:sz w:val="32"/>
          <w:szCs w:val="32"/>
          <w:highlight w:val="none"/>
        </w:rPr>
        <w:t>政府采购情况</w:t>
      </w:r>
    </w:p>
    <w:p>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 xml:space="preserve"> 0</w:t>
      </w:r>
      <w:r>
        <w:rPr>
          <w:rFonts w:hint="eastAsia" w:ascii="仿宋" w:hAnsi="仿宋" w:eastAsia="仿宋"/>
          <w:sz w:val="32"/>
          <w:szCs w:val="32"/>
          <w:highlight w:val="none"/>
        </w:rPr>
        <w:t>万元。</w:t>
      </w:r>
    </w:p>
    <w:p>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lang w:eastAsia="zh-CN"/>
        </w:rPr>
        <w:t>（四）</w:t>
      </w:r>
      <w:r>
        <w:rPr>
          <w:rFonts w:hint="eastAsia" w:ascii="楷体" w:hAnsi="楷体" w:eastAsia="楷体"/>
          <w:sz w:val="32"/>
          <w:szCs w:val="32"/>
          <w:highlight w:val="none"/>
        </w:rPr>
        <w:t>国有资产占</w:t>
      </w:r>
      <w:r>
        <w:rPr>
          <w:rFonts w:hint="eastAsia" w:ascii="楷体" w:hAnsi="楷体" w:eastAsia="楷体"/>
          <w:sz w:val="32"/>
          <w:szCs w:val="32"/>
          <w:highlight w:val="none"/>
          <w:lang w:eastAsia="zh-CN"/>
        </w:rPr>
        <w:t>有使</w:t>
      </w:r>
      <w:r>
        <w:rPr>
          <w:rFonts w:hint="eastAsia" w:ascii="楷体" w:hAnsi="楷体" w:eastAsia="楷体"/>
          <w:sz w:val="32"/>
          <w:szCs w:val="32"/>
          <w:highlight w:val="none"/>
        </w:rPr>
        <w:t>用情况</w:t>
      </w:r>
    </w:p>
    <w:p>
      <w:pPr>
        <w:pStyle w:val="8"/>
        <w:ind w:firstLine="0" w:firstLineChars="0"/>
        <w:jc w:val="left"/>
        <w:rPr>
          <w:rFonts w:hint="eastAsia" w:ascii="仿宋" w:eastAsia="仿宋"/>
          <w:color w:val="auto"/>
          <w:sz w:val="32"/>
          <w:szCs w:val="32"/>
          <w:highlight w:val="none"/>
        </w:rPr>
      </w:pPr>
      <w:r>
        <w:rPr>
          <w:rFonts w:hint="eastAsia" w:ascii="仿宋" w:hAnsi="仿宋" w:eastAsia="仿宋"/>
          <w:sz w:val="32"/>
          <w:szCs w:val="32"/>
          <w:highlight w:val="none"/>
        </w:rPr>
        <w:t xml:space="preserve">    截至</w:t>
      </w: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w:t>
      </w:r>
      <w:r>
        <w:rPr>
          <w:rFonts w:hint="eastAsia" w:ascii="仿宋" w:eastAsia="仿宋"/>
          <w:color w:val="auto"/>
          <w:sz w:val="32"/>
          <w:szCs w:val="32"/>
          <w:highlight w:val="none"/>
          <w:lang w:eastAsia="zh-CN"/>
        </w:rPr>
        <w:t>河北街道办事处</w:t>
      </w:r>
      <w:r>
        <w:rPr>
          <w:rFonts w:hint="eastAsia" w:ascii="仿宋" w:eastAsia="仿宋"/>
          <w:color w:val="auto"/>
          <w:sz w:val="32"/>
          <w:szCs w:val="32"/>
          <w:highlight w:val="none"/>
        </w:rPr>
        <w:t>共有车辆</w:t>
      </w:r>
      <w:r>
        <w:rPr>
          <w:rFonts w:hint="eastAsia" w:ascii="仿宋" w:eastAsia="仿宋"/>
          <w:color w:val="auto"/>
          <w:sz w:val="32"/>
          <w:szCs w:val="32"/>
          <w:highlight w:val="none"/>
          <w:lang w:val="en-US" w:eastAsia="zh-CN"/>
        </w:rPr>
        <w:t xml:space="preserve">1 </w:t>
      </w:r>
      <w:r>
        <w:rPr>
          <w:rFonts w:hint="eastAsia" w:ascii="仿宋" w:eastAsia="仿宋"/>
          <w:color w:val="auto"/>
          <w:sz w:val="32"/>
          <w:szCs w:val="32"/>
          <w:highlight w:val="none"/>
        </w:rPr>
        <w:t>辆，其中，领导干部用车</w:t>
      </w:r>
      <w:r>
        <w:rPr>
          <w:rFonts w:hint="eastAsia" w:ascii="仿宋" w:eastAsia="仿宋"/>
          <w:color w:val="auto"/>
          <w:sz w:val="32"/>
          <w:szCs w:val="32"/>
          <w:highlight w:val="none"/>
          <w:lang w:val="en-US" w:eastAsia="zh-CN"/>
        </w:rPr>
        <w:t>0</w:t>
      </w:r>
      <w:r>
        <w:rPr>
          <w:rFonts w:hint="eastAsia" w:ascii="仿宋" w:eastAsia="仿宋"/>
          <w:color w:val="auto"/>
          <w:sz w:val="32"/>
          <w:szCs w:val="32"/>
          <w:highlight w:val="none"/>
        </w:rPr>
        <w:t xml:space="preserve">辆、一般公务用车 </w:t>
      </w:r>
      <w:r>
        <w:rPr>
          <w:rFonts w:hint="eastAsia" w:ascii="仿宋" w:eastAsia="仿宋"/>
          <w:color w:val="auto"/>
          <w:sz w:val="32"/>
          <w:szCs w:val="32"/>
          <w:highlight w:val="none"/>
          <w:lang w:val="en-US" w:eastAsia="zh-CN"/>
        </w:rPr>
        <w:t>0</w:t>
      </w:r>
      <w:r>
        <w:rPr>
          <w:rFonts w:hint="eastAsia" w:ascii="仿宋" w:eastAsia="仿宋"/>
          <w:color w:val="auto"/>
          <w:sz w:val="32"/>
          <w:szCs w:val="32"/>
          <w:highlight w:val="none"/>
        </w:rPr>
        <w:t>辆,一般执法执勤用车</w:t>
      </w:r>
      <w:r>
        <w:rPr>
          <w:rFonts w:hint="eastAsia" w:ascii="仿宋" w:eastAsia="仿宋"/>
          <w:color w:val="auto"/>
          <w:sz w:val="32"/>
          <w:szCs w:val="32"/>
          <w:highlight w:val="none"/>
          <w:lang w:val="en-US" w:eastAsia="zh-CN"/>
        </w:rPr>
        <w:t xml:space="preserve">0 </w:t>
      </w:r>
      <w:r>
        <w:rPr>
          <w:rFonts w:hint="eastAsia" w:ascii="仿宋" w:eastAsia="仿宋"/>
          <w:color w:val="auto"/>
          <w:sz w:val="32"/>
          <w:szCs w:val="32"/>
          <w:highlight w:val="none"/>
        </w:rPr>
        <w:t>辆、特种专业技术用车</w:t>
      </w:r>
      <w:r>
        <w:rPr>
          <w:rFonts w:hint="eastAsia" w:ascii="仿宋" w:eastAsia="仿宋"/>
          <w:color w:val="auto"/>
          <w:sz w:val="32"/>
          <w:szCs w:val="32"/>
          <w:highlight w:val="none"/>
          <w:lang w:val="en-US" w:eastAsia="zh-CN"/>
        </w:rPr>
        <w:t>0</w:t>
      </w:r>
      <w:r>
        <w:rPr>
          <w:rFonts w:hint="eastAsia" w:ascii="仿宋" w:eastAsia="仿宋"/>
          <w:color w:val="auto"/>
          <w:sz w:val="32"/>
          <w:szCs w:val="32"/>
          <w:highlight w:val="none"/>
        </w:rPr>
        <w:t>辆、其他用车</w:t>
      </w:r>
      <w:r>
        <w:rPr>
          <w:rFonts w:hint="eastAsia" w:ascii="仿宋" w:eastAsia="仿宋"/>
          <w:color w:val="auto"/>
          <w:sz w:val="32"/>
          <w:szCs w:val="32"/>
          <w:highlight w:val="none"/>
          <w:lang w:val="en-US" w:eastAsia="zh-CN"/>
        </w:rPr>
        <w:t xml:space="preserve"> 1</w:t>
      </w:r>
      <w:r>
        <w:rPr>
          <w:rFonts w:hint="eastAsia" w:ascii="仿宋" w:eastAsia="仿宋"/>
          <w:color w:val="auto"/>
          <w:sz w:val="32"/>
          <w:szCs w:val="32"/>
          <w:highlight w:val="none"/>
        </w:rPr>
        <w:t>辆，价值200万元以上大型设备</w:t>
      </w:r>
      <w:r>
        <w:rPr>
          <w:rFonts w:hint="eastAsia" w:ascii="仿宋" w:eastAsia="仿宋"/>
          <w:color w:val="auto"/>
          <w:sz w:val="32"/>
          <w:szCs w:val="32"/>
          <w:highlight w:val="none"/>
          <w:lang w:val="en-US" w:eastAsia="zh-CN"/>
        </w:rPr>
        <w:t xml:space="preserve"> 0</w:t>
      </w:r>
      <w:r>
        <w:rPr>
          <w:rFonts w:hint="eastAsia" w:ascii="仿宋" w:eastAsia="仿宋"/>
          <w:color w:val="auto"/>
          <w:sz w:val="32"/>
          <w:szCs w:val="32"/>
          <w:highlight w:val="none"/>
        </w:rPr>
        <w:t>台（套）。</w:t>
      </w:r>
    </w:p>
    <w:p>
      <w:pPr>
        <w:pStyle w:val="8"/>
        <w:ind w:firstLine="640" w:firstLineChars="200"/>
        <w:jc w:val="left"/>
        <w:rPr>
          <w:rFonts w:ascii="仿宋" w:hAnsi="仿宋" w:eastAsia="仿宋"/>
          <w:sz w:val="32"/>
          <w:szCs w:val="32"/>
          <w:highlight w:val="none"/>
        </w:rPr>
      </w:pPr>
      <w:r>
        <w:rPr>
          <w:rFonts w:hint="eastAsia" w:ascii="仿宋" w:eastAsia="仿宋"/>
          <w:color w:val="auto"/>
          <w:sz w:val="32"/>
          <w:szCs w:val="32"/>
          <w:highlight w:val="none"/>
          <w:lang w:eastAsia="zh-CN"/>
        </w:rPr>
        <w:t>2024</w:t>
      </w:r>
      <w:r>
        <w:rPr>
          <w:rFonts w:hint="eastAsia" w:ascii="仿宋" w:eastAsia="仿宋"/>
          <w:color w:val="auto"/>
          <w:sz w:val="32"/>
          <w:szCs w:val="32"/>
          <w:highlight w:val="none"/>
        </w:rPr>
        <w:t>年部门预算安排购置车辆及价值200万元以上大型设备</w:t>
      </w:r>
      <w:r>
        <w:rPr>
          <w:rFonts w:hint="eastAsia" w:ascii="仿宋" w:eastAsia="仿宋"/>
          <w:color w:val="auto"/>
          <w:sz w:val="32"/>
          <w:szCs w:val="32"/>
          <w:highlight w:val="none"/>
          <w:lang w:val="en-US" w:eastAsia="zh-CN"/>
        </w:rPr>
        <w:t xml:space="preserve"> 0</w:t>
      </w:r>
      <w:r>
        <w:rPr>
          <w:rFonts w:hint="eastAsia" w:ascii="仿宋" w:eastAsia="仿宋"/>
          <w:color w:val="auto"/>
          <w:sz w:val="32"/>
          <w:szCs w:val="32"/>
          <w:highlight w:val="none"/>
        </w:rPr>
        <w:t>万元。</w:t>
      </w:r>
    </w:p>
    <w:p>
      <w:pPr>
        <w:numPr>
          <w:ilvl w:val="0"/>
          <w:numId w:val="0"/>
        </w:num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lang w:eastAsia="zh-CN"/>
        </w:rPr>
        <w:t>（五）</w:t>
      </w:r>
      <w:r>
        <w:rPr>
          <w:rFonts w:hint="eastAsia" w:ascii="楷体" w:hAnsi="楷体" w:eastAsia="楷体"/>
          <w:sz w:val="32"/>
          <w:szCs w:val="32"/>
          <w:highlight w:val="none"/>
        </w:rPr>
        <w:t>预算项目绩效目标</w:t>
      </w:r>
      <w:r>
        <w:rPr>
          <w:rFonts w:hint="eastAsia" w:ascii="楷体" w:hAnsi="楷体" w:eastAsia="楷体"/>
          <w:sz w:val="32"/>
          <w:szCs w:val="32"/>
          <w:highlight w:val="none"/>
          <w:lang w:eastAsia="zh-CN"/>
        </w:rPr>
        <w:t>管理</w:t>
      </w:r>
      <w:r>
        <w:rPr>
          <w:rFonts w:hint="eastAsia" w:ascii="楷体" w:hAnsi="楷体" w:eastAsia="楷体"/>
          <w:sz w:val="32"/>
          <w:szCs w:val="32"/>
          <w:highlight w:val="none"/>
        </w:rPr>
        <w:t>情况</w:t>
      </w:r>
    </w:p>
    <w:p>
      <w:pPr>
        <w:jc w:val="left"/>
        <w:rPr>
          <w:rFonts w:hint="eastAsia" w:ascii="仿宋" w:eastAsia="仿宋"/>
          <w:color w:val="auto"/>
          <w:sz w:val="32"/>
          <w:szCs w:val="32"/>
          <w:highlight w:val="none"/>
        </w:rPr>
      </w:pPr>
      <w:r>
        <w:rPr>
          <w:rFonts w:hint="eastAsia" w:ascii="仿宋" w:hAnsi="仿宋" w:eastAsia="仿宋"/>
          <w:sz w:val="32"/>
          <w:szCs w:val="32"/>
          <w:highlight w:val="none"/>
        </w:rPr>
        <w:t xml:space="preserve">    </w:t>
      </w:r>
      <w:r>
        <w:rPr>
          <w:rFonts w:hint="eastAsia" w:ascii="仿宋" w:eastAsia="仿宋"/>
          <w:color w:val="auto"/>
          <w:sz w:val="32"/>
          <w:szCs w:val="32"/>
          <w:highlight w:val="none"/>
        </w:rPr>
        <w:t>按照全面实施预算绩效管理的要求，结合本</w:t>
      </w:r>
      <w:r>
        <w:rPr>
          <w:rFonts w:hint="eastAsia" w:ascii="仿宋" w:eastAsia="仿宋"/>
          <w:color w:val="auto"/>
          <w:sz w:val="32"/>
          <w:szCs w:val="32"/>
          <w:highlight w:val="none"/>
          <w:lang w:eastAsia="zh-CN"/>
        </w:rPr>
        <w:t>单位</w:t>
      </w:r>
      <w:r>
        <w:rPr>
          <w:rFonts w:hint="eastAsia" w:ascii="仿宋" w:eastAsia="仿宋"/>
          <w:color w:val="auto"/>
          <w:sz w:val="32"/>
          <w:szCs w:val="32"/>
          <w:highlight w:val="none"/>
        </w:rPr>
        <w:t>职能和重点工作，</w:t>
      </w:r>
      <w:r>
        <w:rPr>
          <w:rFonts w:hint="eastAsia" w:ascii="仿宋" w:eastAsia="仿宋"/>
          <w:color w:val="auto"/>
          <w:sz w:val="32"/>
          <w:szCs w:val="32"/>
          <w:highlight w:val="none"/>
          <w:lang w:eastAsia="zh-CN"/>
        </w:rPr>
        <w:t>202</w:t>
      </w:r>
      <w:r>
        <w:rPr>
          <w:rFonts w:hint="eastAsia" w:ascii="仿宋" w:eastAsia="仿宋"/>
          <w:color w:val="auto"/>
          <w:sz w:val="32"/>
          <w:szCs w:val="32"/>
          <w:highlight w:val="none"/>
          <w:lang w:val="en-US" w:eastAsia="zh-CN"/>
        </w:rPr>
        <w:t>5</w:t>
      </w:r>
      <w:r>
        <w:rPr>
          <w:rFonts w:hint="eastAsia" w:ascii="仿宋" w:eastAsia="仿宋"/>
          <w:color w:val="auto"/>
          <w:sz w:val="32"/>
          <w:szCs w:val="32"/>
          <w:highlight w:val="none"/>
        </w:rPr>
        <w:t xml:space="preserve">年确定 </w:t>
      </w:r>
      <w:r>
        <w:rPr>
          <w:rFonts w:hint="eastAsia" w:ascii="仿宋" w:eastAsia="仿宋"/>
          <w:color w:val="auto"/>
          <w:sz w:val="32"/>
          <w:szCs w:val="32"/>
          <w:highlight w:val="none"/>
          <w:lang w:val="en-US" w:eastAsia="zh-CN"/>
        </w:rPr>
        <w:t>0</w:t>
      </w:r>
      <w:r>
        <w:rPr>
          <w:rFonts w:hint="eastAsia" w:ascii="仿宋" w:eastAsia="仿宋"/>
          <w:color w:val="auto"/>
          <w:sz w:val="32"/>
          <w:szCs w:val="32"/>
          <w:highlight w:val="none"/>
        </w:rPr>
        <w:t xml:space="preserve">个部门本级预算项目，涉及金额 </w:t>
      </w:r>
      <w:r>
        <w:rPr>
          <w:rFonts w:hint="eastAsia" w:ascii="仿宋" w:eastAsia="仿宋"/>
          <w:color w:val="auto"/>
          <w:sz w:val="32"/>
          <w:szCs w:val="32"/>
          <w:highlight w:val="none"/>
          <w:lang w:val="en-US" w:eastAsia="zh-CN"/>
        </w:rPr>
        <w:t>0</w:t>
      </w:r>
      <w:r>
        <w:rPr>
          <w:rFonts w:hint="eastAsia" w:ascii="仿宋" w:eastAsia="仿宋"/>
          <w:color w:val="auto"/>
          <w:sz w:val="32"/>
          <w:szCs w:val="32"/>
          <w:highlight w:val="none"/>
        </w:rPr>
        <w:t>万元。</w:t>
      </w: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仿宋" w:hAnsi="仿宋" w:eastAsia="仿宋"/>
          <w:sz w:val="32"/>
          <w:szCs w:val="32"/>
          <w:highlight w:val="none"/>
        </w:rPr>
      </w:pPr>
    </w:p>
    <w:p>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pPr>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拨款收入：指</w:t>
      </w:r>
      <w:r>
        <w:rPr>
          <w:rFonts w:hint="eastAsia" w:ascii="仿宋_GB2312" w:eastAsia="仿宋_GB2312"/>
          <w:sz w:val="32"/>
          <w:szCs w:val="32"/>
          <w:highlight w:val="none"/>
          <w:lang w:eastAsia="zh-CN"/>
        </w:rPr>
        <w:t>本级</w:t>
      </w:r>
      <w:r>
        <w:rPr>
          <w:rFonts w:hint="eastAsia" w:ascii="仿宋_GB2312" w:eastAsia="仿宋_GB2312"/>
          <w:sz w:val="32"/>
          <w:szCs w:val="32"/>
          <w:highlight w:val="none"/>
        </w:rPr>
        <w:t>财政</w:t>
      </w:r>
      <w:r>
        <w:rPr>
          <w:rFonts w:hint="eastAsia" w:ascii="仿宋_GB2312" w:eastAsia="仿宋_GB2312"/>
          <w:sz w:val="32"/>
          <w:szCs w:val="32"/>
          <w:highlight w:val="none"/>
          <w:lang w:eastAsia="zh-CN"/>
        </w:rPr>
        <w:t>通过</w:t>
      </w:r>
      <w:r>
        <w:rPr>
          <w:rFonts w:hint="eastAsia" w:ascii="仿宋_GB2312" w:eastAsia="仿宋_GB2312"/>
          <w:sz w:val="32"/>
          <w:szCs w:val="32"/>
          <w:highlight w:val="none"/>
        </w:rPr>
        <w:t>当年</w:t>
      </w:r>
      <w:r>
        <w:rPr>
          <w:rFonts w:hint="eastAsia" w:ascii="仿宋_GB2312" w:eastAsia="仿宋_GB2312"/>
          <w:sz w:val="32"/>
          <w:szCs w:val="32"/>
          <w:highlight w:val="none"/>
          <w:lang w:eastAsia="zh-CN"/>
        </w:rPr>
        <w:t>一般公共预算</w:t>
      </w:r>
      <w:r>
        <w:rPr>
          <w:rFonts w:hint="eastAsia" w:ascii="仿宋_GB2312" w:eastAsia="仿宋_GB2312"/>
          <w:sz w:val="32"/>
          <w:szCs w:val="32"/>
          <w:highlight w:val="none"/>
        </w:rPr>
        <w:t>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二、政府性基金预算拨款收入：指本级财政通过当年政府性基金预算拨付的资金。</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三、国有资本经营预算拨款收入：指本级财政通过当年国有资本经营预算拨付的资金。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其他收入：指除上述收入以外的各项收入。包括银行存款利息收入。</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五</w:t>
      </w:r>
      <w:r>
        <w:rPr>
          <w:rFonts w:hint="eastAsia" w:ascii="仿宋_GB2312" w:eastAsia="仿宋_GB2312"/>
          <w:sz w:val="32"/>
          <w:szCs w:val="32"/>
          <w:highlight w:val="none"/>
        </w:rPr>
        <w:t>、基本支出：指为保障机构正常运转、完成日常工作任务而发生的人员支出和公用支出等各项支出。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六</w:t>
      </w:r>
      <w:r>
        <w:rPr>
          <w:rFonts w:hint="eastAsia" w:ascii="仿宋_GB2312" w:eastAsia="仿宋_GB2312"/>
          <w:sz w:val="32"/>
          <w:szCs w:val="32"/>
          <w:highlight w:val="none"/>
        </w:rPr>
        <w:t>、项目支出：指在基本支出之外为完成特定行政工作任务和事业发展目标所发生的各项支出。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七</w:t>
      </w:r>
      <w:r>
        <w:rPr>
          <w:rFonts w:hint="eastAsia" w:ascii="仿宋_GB2312" w:eastAsia="仿宋_GB2312"/>
          <w:sz w:val="32"/>
          <w:szCs w:val="32"/>
          <w:highlight w:val="none"/>
        </w:rPr>
        <w:t>、年初结转和结余：指以前年度尚未完成、结转到本年仍按原规定用途继续使用的资金，或项目已完成等产生的结余资金。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八</w:t>
      </w:r>
      <w:r>
        <w:rPr>
          <w:rFonts w:hint="eastAsia" w:ascii="仿宋_GB2312" w:eastAsia="仿宋_GB2312"/>
          <w:sz w:val="32"/>
          <w:szCs w:val="32"/>
          <w:highlight w:val="none"/>
        </w:rPr>
        <w:t>、年末结转和结余：指事业单位按有关规定结转到下年或以后年度继续使用的资金，或项目已完成等产生的结余资金。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九</w:t>
      </w:r>
      <w:r>
        <w:rPr>
          <w:rFonts w:hint="eastAsia" w:ascii="仿宋_GB2312" w:eastAsia="仿宋_GB2312"/>
          <w:sz w:val="32"/>
          <w:szCs w:val="32"/>
          <w:highlight w:val="none"/>
        </w:rPr>
        <w:t>、“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w:t>
      </w:r>
      <w:r>
        <w:rPr>
          <w:rFonts w:hint="eastAsia" w:ascii="仿宋_GB2312" w:eastAsia="仿宋_GB2312"/>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十一</w:t>
      </w:r>
      <w:r>
        <w:rPr>
          <w:rFonts w:hint="eastAsia" w:ascii="仿宋_GB2312" w:eastAsia="仿宋_GB2312"/>
          <w:sz w:val="32"/>
          <w:szCs w:val="32"/>
          <w:highlight w:val="none"/>
        </w:rPr>
        <w:t>、住房公积金支出：指行政事业单位按人力资源和社会保障部、财政部规定的基本工资和津贴补贴以及规定比例为职工缴纳的住房公积金支出。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w:t>
      </w:r>
      <w:r>
        <w:rPr>
          <w:rFonts w:hint="eastAsia" w:ascii="仿宋_GB2312" w:eastAsia="仿宋_GB2312"/>
          <w:sz w:val="32"/>
          <w:szCs w:val="32"/>
          <w:highlight w:val="none"/>
          <w:lang w:eastAsia="zh-CN"/>
        </w:rPr>
        <w:t>二</w:t>
      </w:r>
      <w:r>
        <w:rPr>
          <w:rFonts w:hint="eastAsia" w:ascii="仿宋_GB2312" w:eastAsia="仿宋_GB2312"/>
          <w:sz w:val="32"/>
          <w:szCs w:val="32"/>
          <w:highlight w:val="none"/>
        </w:rPr>
        <w:t>、项目支出绩效目标：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pPr>
        <w:ind w:firstLine="640" w:firstLineChars="200"/>
        <w:rPr>
          <w:rFonts w:ascii="仿宋_GB2312" w:eastAsia="仿宋_GB2312"/>
          <w:sz w:val="32"/>
          <w:szCs w:val="32"/>
          <w:highlight w:val="none"/>
        </w:rPr>
      </w:pPr>
    </w:p>
    <w:p>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pPr>
        <w:jc w:val="left"/>
        <w:rPr>
          <w:rFonts w:ascii="仿宋" w:hAnsi="仿宋" w:eastAsia="仿宋"/>
          <w:sz w:val="32"/>
          <w:szCs w:val="32"/>
          <w:highlight w:val="none"/>
        </w:rPr>
      </w:pPr>
      <w:r>
        <w:rPr>
          <w:rFonts w:hint="eastAsia" w:ascii="仿宋" w:hAnsi="仿宋" w:eastAsia="仿宋"/>
          <w:sz w:val="32"/>
          <w:szCs w:val="32"/>
          <w:highlight w:val="none"/>
          <w:lang w:eastAsia="zh-CN"/>
        </w:rPr>
        <w:t>2025</w:t>
      </w:r>
      <w:r>
        <w:rPr>
          <w:rFonts w:hint="eastAsia" w:ascii="仿宋" w:hAnsi="仿宋" w:eastAsia="仿宋"/>
          <w:sz w:val="32"/>
          <w:szCs w:val="32"/>
          <w:highlight w:val="none"/>
        </w:rPr>
        <w:t>年部门预算表套表（</w:t>
      </w:r>
      <w:r>
        <w:rPr>
          <w:rFonts w:hint="eastAsia" w:ascii="仿宋" w:hAnsi="仿宋" w:eastAsia="仿宋"/>
          <w:sz w:val="32"/>
          <w:szCs w:val="32"/>
          <w:highlight w:val="none"/>
          <w:lang w:eastAsia="zh-CN"/>
        </w:rPr>
        <w:t>预算一体化系统报表查询模块中提取相应数据</w:t>
      </w:r>
      <w:r>
        <w:rPr>
          <w:rFonts w:hint="eastAsia" w:ascii="仿宋" w:hAnsi="仿宋" w:eastAsia="仿宋"/>
          <w:sz w:val="32"/>
          <w:szCs w:val="32"/>
          <w:highlight w:val="none"/>
        </w:rPr>
        <w:t>）.</w:t>
      </w:r>
    </w:p>
    <w:p>
      <w:pPr>
        <w:rPr>
          <w:rFonts w:ascii="仿宋" w:hAnsi="仿宋" w:eastAsia="仿宋"/>
          <w:b/>
          <w:color w:val="auto"/>
          <w:sz w:val="32"/>
          <w:szCs w:val="32"/>
          <w:highlight w:val="none"/>
        </w:rPr>
      </w:pPr>
    </w:p>
    <w:p>
      <w:pPr>
        <w:rPr>
          <w:rFonts w:ascii="仿宋" w:hAnsi="仿宋" w:eastAsia="仿宋"/>
          <w:b/>
          <w:color w:val="auto"/>
          <w:sz w:val="32"/>
          <w:szCs w:val="32"/>
          <w:highlight w:val="yellow"/>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leftChars="0" w:firstLine="0" w:firstLineChars="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QyNTgyNzRkMGM3YmRkMzdjNjRlZDRhNjg1Njc2YjUifQ=="/>
    <w:docVar w:name="KSO_WPS_MARK_KEY" w:val="1b3a16fc-1e45-461b-a1f2-f52101b5f872"/>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722D32"/>
    <w:rsid w:val="00740031"/>
    <w:rsid w:val="00745992"/>
    <w:rsid w:val="00746DAF"/>
    <w:rsid w:val="007663EF"/>
    <w:rsid w:val="00770198"/>
    <w:rsid w:val="007B276D"/>
    <w:rsid w:val="007D3846"/>
    <w:rsid w:val="00806CC6"/>
    <w:rsid w:val="00815C4B"/>
    <w:rsid w:val="008B501D"/>
    <w:rsid w:val="00942596"/>
    <w:rsid w:val="00971A2E"/>
    <w:rsid w:val="009A3FBB"/>
    <w:rsid w:val="009C3948"/>
    <w:rsid w:val="009E4C36"/>
    <w:rsid w:val="00A12A00"/>
    <w:rsid w:val="00A31D89"/>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5EFE"/>
    <w:rsid w:val="00DC6B72"/>
    <w:rsid w:val="00DF38C6"/>
    <w:rsid w:val="00E168F9"/>
    <w:rsid w:val="00E20B1E"/>
    <w:rsid w:val="00E343EE"/>
    <w:rsid w:val="00E53AE6"/>
    <w:rsid w:val="00ED0CE4"/>
    <w:rsid w:val="00F30AB2"/>
    <w:rsid w:val="00F51569"/>
    <w:rsid w:val="00FD1DC5"/>
    <w:rsid w:val="01042CD0"/>
    <w:rsid w:val="01640BD1"/>
    <w:rsid w:val="018E6F43"/>
    <w:rsid w:val="01EC1B1D"/>
    <w:rsid w:val="034968DF"/>
    <w:rsid w:val="03D7309C"/>
    <w:rsid w:val="03F248D4"/>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4BD4B6E"/>
    <w:rsid w:val="15973CBB"/>
    <w:rsid w:val="15DA5399"/>
    <w:rsid w:val="187E3884"/>
    <w:rsid w:val="18F97B94"/>
    <w:rsid w:val="191A0446"/>
    <w:rsid w:val="1B4A363A"/>
    <w:rsid w:val="1BC526EF"/>
    <w:rsid w:val="1C882350"/>
    <w:rsid w:val="1CDC1A5B"/>
    <w:rsid w:val="1E78177F"/>
    <w:rsid w:val="1F451F7A"/>
    <w:rsid w:val="1F530B6C"/>
    <w:rsid w:val="1FFB4DF8"/>
    <w:rsid w:val="20EF71F1"/>
    <w:rsid w:val="2323212D"/>
    <w:rsid w:val="23FA4ECF"/>
    <w:rsid w:val="2527010D"/>
    <w:rsid w:val="26DC2BFA"/>
    <w:rsid w:val="27063D31"/>
    <w:rsid w:val="27742DDB"/>
    <w:rsid w:val="27747EDE"/>
    <w:rsid w:val="277B13CF"/>
    <w:rsid w:val="285B5D80"/>
    <w:rsid w:val="28753BF0"/>
    <w:rsid w:val="28AA47B7"/>
    <w:rsid w:val="28CB641B"/>
    <w:rsid w:val="29207EE3"/>
    <w:rsid w:val="2A857228"/>
    <w:rsid w:val="2AC832F5"/>
    <w:rsid w:val="2D742D12"/>
    <w:rsid w:val="2E3342C6"/>
    <w:rsid w:val="344D4C9B"/>
    <w:rsid w:val="34A905DD"/>
    <w:rsid w:val="36273D08"/>
    <w:rsid w:val="37361A0B"/>
    <w:rsid w:val="38253B59"/>
    <w:rsid w:val="385B501F"/>
    <w:rsid w:val="38DE30B8"/>
    <w:rsid w:val="39284901"/>
    <w:rsid w:val="3A482539"/>
    <w:rsid w:val="3A915046"/>
    <w:rsid w:val="3C4C15D1"/>
    <w:rsid w:val="3CEA5A8A"/>
    <w:rsid w:val="3D897F97"/>
    <w:rsid w:val="3DA7578C"/>
    <w:rsid w:val="3F597259"/>
    <w:rsid w:val="3F6B774D"/>
    <w:rsid w:val="414F52C6"/>
    <w:rsid w:val="42202CED"/>
    <w:rsid w:val="426F369B"/>
    <w:rsid w:val="430260DD"/>
    <w:rsid w:val="442476FC"/>
    <w:rsid w:val="442F01B5"/>
    <w:rsid w:val="46C17DAD"/>
    <w:rsid w:val="46F64D5D"/>
    <w:rsid w:val="49B81F53"/>
    <w:rsid w:val="4AAC7860"/>
    <w:rsid w:val="4D0265B8"/>
    <w:rsid w:val="4D8021B9"/>
    <w:rsid w:val="4DFF6777"/>
    <w:rsid w:val="4EB752BA"/>
    <w:rsid w:val="4ED6365B"/>
    <w:rsid w:val="4F5E1E42"/>
    <w:rsid w:val="4F735000"/>
    <w:rsid w:val="4FEF0CD8"/>
    <w:rsid w:val="50F75E7E"/>
    <w:rsid w:val="51436F0F"/>
    <w:rsid w:val="51BB428B"/>
    <w:rsid w:val="52DF1D28"/>
    <w:rsid w:val="53360094"/>
    <w:rsid w:val="53A4083B"/>
    <w:rsid w:val="54923E8D"/>
    <w:rsid w:val="54941844"/>
    <w:rsid w:val="5538455E"/>
    <w:rsid w:val="55DE0CCF"/>
    <w:rsid w:val="567F658B"/>
    <w:rsid w:val="56A94595"/>
    <w:rsid w:val="580A299B"/>
    <w:rsid w:val="58330B85"/>
    <w:rsid w:val="5B5D76B7"/>
    <w:rsid w:val="5B8E44C5"/>
    <w:rsid w:val="5C982767"/>
    <w:rsid w:val="5CD80EBE"/>
    <w:rsid w:val="5CFA751D"/>
    <w:rsid w:val="5DB8541C"/>
    <w:rsid w:val="5E221344"/>
    <w:rsid w:val="5E32788E"/>
    <w:rsid w:val="5FB128C2"/>
    <w:rsid w:val="60731B65"/>
    <w:rsid w:val="60D72763"/>
    <w:rsid w:val="61525EF8"/>
    <w:rsid w:val="62B666A5"/>
    <w:rsid w:val="62E15FE9"/>
    <w:rsid w:val="65255B39"/>
    <w:rsid w:val="659C7B1A"/>
    <w:rsid w:val="65E847CC"/>
    <w:rsid w:val="67286561"/>
    <w:rsid w:val="691F508E"/>
    <w:rsid w:val="6A340295"/>
    <w:rsid w:val="6A5666B8"/>
    <w:rsid w:val="6C626D3D"/>
    <w:rsid w:val="6DF0400D"/>
    <w:rsid w:val="6E5B22F8"/>
    <w:rsid w:val="6EB92B57"/>
    <w:rsid w:val="70EF2762"/>
    <w:rsid w:val="71201EF9"/>
    <w:rsid w:val="716F5053"/>
    <w:rsid w:val="71D91536"/>
    <w:rsid w:val="729E55FD"/>
    <w:rsid w:val="73D62900"/>
    <w:rsid w:val="73FA7C77"/>
    <w:rsid w:val="744F0BEE"/>
    <w:rsid w:val="74A55A8E"/>
    <w:rsid w:val="7539654A"/>
    <w:rsid w:val="75836739"/>
    <w:rsid w:val="75916F41"/>
    <w:rsid w:val="76C753DE"/>
    <w:rsid w:val="76C775D8"/>
    <w:rsid w:val="77FC6956"/>
    <w:rsid w:val="7A64282A"/>
    <w:rsid w:val="7A8D6ADA"/>
    <w:rsid w:val="7CD763A1"/>
    <w:rsid w:val="7DB366E4"/>
    <w:rsid w:val="7E3B2C6B"/>
    <w:rsid w:val="7E492DA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2814</Words>
  <Characters>3105</Characters>
  <Lines>19</Lines>
  <Paragraphs>5</Paragraphs>
  <TotalTime>1</TotalTime>
  <ScaleCrop>false</ScaleCrop>
  <LinksUpToDate>false</LinksUpToDate>
  <CharactersWithSpaces>3257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肉蟹煲</cp:lastModifiedBy>
  <cp:lastPrinted>2025-01-22T03:16:09Z</cp:lastPrinted>
  <dcterms:modified xsi:type="dcterms:W3CDTF">2025-01-22T03:16:13Z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015E53AB75C04A42A540DA5266089B66</vt:lpwstr>
  </property>
  <property fmtid="{D5CDD505-2E9C-101B-9397-08002B2CF9AE}" pid="4" name="KSOTemplateDocerSaveRecord">
    <vt:lpwstr>eyJoZGlkIjoiNGM3ZGIxMDkyMTRiZWJhOWU1MGFkN2YwNDc5MzYzMzIiLCJ1c2VySWQiOiI0MjE5MjYzNzkifQ==</vt:lpwstr>
  </property>
</Properties>
</file>