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yellow"/>
          <w:lang w:val="en-US" w:eastAsia="zh-CN"/>
        </w:rPr>
      </w:pPr>
    </w:p>
    <w:p>
      <w:pPr>
        <w:jc w:val="center"/>
        <w:rPr>
          <w:rFonts w:hint="eastAsia" w:ascii="黑体" w:hAnsi="黑体" w:eastAsia="黑体"/>
          <w:sz w:val="44"/>
          <w:szCs w:val="44"/>
          <w:highlight w:val="yellow"/>
          <w:lang w:val="en-US" w:eastAsia="zh-CN"/>
        </w:rPr>
      </w:pPr>
    </w:p>
    <w:p>
      <w:pPr>
        <w:jc w:val="center"/>
        <w:rPr>
          <w:rFonts w:hint="eastAsia" w:ascii="黑体" w:hAnsi="黑体" w:eastAsia="黑体"/>
          <w:sz w:val="44"/>
          <w:szCs w:val="44"/>
          <w:highlight w:val="yellow"/>
          <w:lang w:val="en-US" w:eastAsia="zh-CN"/>
        </w:rPr>
      </w:pPr>
    </w:p>
    <w:p>
      <w:pPr>
        <w:jc w:val="center"/>
        <w:rPr>
          <w:rFonts w:hint="eastAsia" w:ascii="黑体" w:hAnsi="黑体" w:eastAsia="黑体"/>
          <w:sz w:val="44"/>
          <w:szCs w:val="44"/>
          <w:highlight w:val="yellow"/>
          <w:lang w:val="en-US" w:eastAsia="zh-CN"/>
        </w:rPr>
      </w:pPr>
    </w:p>
    <w:p>
      <w:pPr>
        <w:jc w:val="center"/>
        <w:rPr>
          <w:rFonts w:hint="eastAsia" w:ascii="黑体" w:eastAsia="黑体"/>
          <w:color w:val="auto"/>
          <w:sz w:val="52"/>
          <w:szCs w:val="52"/>
          <w:highlight w:val="none"/>
          <w:lang w:val="en-US" w:eastAsia="zh-CN"/>
        </w:rPr>
      </w:pPr>
      <w:r>
        <w:rPr>
          <w:rFonts w:hint="eastAsia" w:ascii="黑体" w:eastAsia="黑体"/>
          <w:color w:val="auto"/>
          <w:sz w:val="52"/>
          <w:szCs w:val="52"/>
          <w:highlight w:val="none"/>
          <w:lang w:val="en-US" w:eastAsia="zh-CN"/>
        </w:rPr>
        <w:t>蛟河市河北街道综合服务中心</w:t>
      </w:r>
    </w:p>
    <w:p>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none"/>
          <w:lang w:val="en-US" w:eastAsia="zh-CN"/>
        </w:rPr>
        <w:t>2025年单位预算</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default" w:ascii="黑体" w:hAnsi="黑体" w:eastAsia="黑体"/>
          <w:sz w:val="44"/>
          <w:szCs w:val="44"/>
          <w:highlight w:val="none"/>
          <w:lang w:val="en-US" w:eastAsia="zh-CN"/>
        </w:rPr>
      </w:pPr>
      <w:r>
        <w:rPr>
          <w:rFonts w:hint="eastAsia" w:ascii="黑体" w:hAnsi="黑体" w:eastAsia="黑体"/>
          <w:sz w:val="44"/>
          <w:szCs w:val="44"/>
          <w:highlight w:val="none"/>
          <w:lang w:val="en-US" w:eastAsia="zh-CN"/>
        </w:rPr>
        <w:t>二〇二五年一月二十五日</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yellow"/>
        </w:rPr>
      </w:pPr>
    </w:p>
    <w:p>
      <w:pPr>
        <w:jc w:val="both"/>
        <w:rPr>
          <w:rFonts w:hint="eastAsia" w:ascii="黑体" w:hAnsi="黑体" w:eastAsia="黑体"/>
          <w:sz w:val="44"/>
          <w:szCs w:val="44"/>
          <w:highlight w:val="yellow"/>
        </w:rPr>
      </w:pPr>
    </w:p>
    <w:p>
      <w:pPr>
        <w:jc w:val="center"/>
        <w:rPr>
          <w:rFonts w:ascii="黑体" w:hAnsi="黑体" w:eastAsia="黑体"/>
          <w:sz w:val="44"/>
          <w:szCs w:val="44"/>
          <w:highlight w:val="none"/>
        </w:rPr>
      </w:pPr>
      <w:r>
        <w:rPr>
          <w:rFonts w:hint="eastAsia" w:ascii="黑体" w:eastAsia="黑体"/>
          <w:color w:val="auto"/>
          <w:sz w:val="44"/>
          <w:szCs w:val="44"/>
          <w:highlight w:val="none"/>
          <w:lang w:eastAsia="zh-CN"/>
        </w:rPr>
        <w:t>蛟河市河北街道综合服务中心</w:t>
      </w:r>
      <w:r>
        <w:rPr>
          <w:rFonts w:hint="eastAsia" w:ascii="黑体" w:hAnsi="黑体" w:eastAsia="黑体"/>
          <w:sz w:val="44"/>
          <w:szCs w:val="44"/>
          <w:highlight w:val="none"/>
          <w:lang w:eastAsia="zh-CN"/>
        </w:rPr>
        <w:t>2025</w:t>
      </w:r>
      <w:r>
        <w:rPr>
          <w:rFonts w:hint="eastAsia" w:ascii="黑体" w:hAnsi="黑体" w:eastAsia="黑体"/>
          <w:sz w:val="44"/>
          <w:szCs w:val="44"/>
          <w:highlight w:val="none"/>
        </w:rPr>
        <w:t>年预算</w:t>
      </w:r>
    </w:p>
    <w:p>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pPr>
        <w:rPr>
          <w:rFonts w:ascii="仿宋" w:hAnsi="仿宋" w:eastAsia="仿宋"/>
          <w:sz w:val="32"/>
          <w:szCs w:val="32"/>
          <w:highlight w:val="none"/>
        </w:rPr>
      </w:pPr>
      <w:r>
        <w:rPr>
          <w:rFonts w:hint="eastAsia" w:ascii="仿宋" w:hAnsi="仿宋" w:eastAsia="仿宋"/>
          <w:sz w:val="32"/>
          <w:szCs w:val="32"/>
          <w:highlight w:val="none"/>
        </w:rPr>
        <w:t>第一部分  部门概况</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pPr>
        <w:rPr>
          <w:rFonts w:ascii="仿宋" w:hAnsi="仿宋" w:eastAsia="仿宋"/>
          <w:sz w:val="32"/>
          <w:szCs w:val="32"/>
          <w:highlight w:val="none"/>
        </w:rPr>
      </w:pPr>
      <w:r>
        <w:rPr>
          <w:rFonts w:hint="eastAsia" w:ascii="仿宋" w:hAnsi="仿宋" w:eastAsia="仿宋"/>
          <w:sz w:val="32"/>
          <w:szCs w:val="32"/>
          <w:highlight w:val="none"/>
        </w:rPr>
        <w:t>第二部分  情况说明</w:t>
      </w:r>
    </w:p>
    <w:p>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pPr>
        <w:rPr>
          <w:rFonts w:ascii="仿宋" w:hAnsi="仿宋" w:eastAsia="仿宋"/>
          <w:sz w:val="32"/>
          <w:szCs w:val="32"/>
          <w:highlight w:val="none"/>
        </w:rPr>
      </w:pPr>
      <w:r>
        <w:rPr>
          <w:rFonts w:hint="eastAsia" w:ascii="仿宋" w:hAnsi="仿宋" w:eastAsia="仿宋"/>
          <w:sz w:val="32"/>
          <w:szCs w:val="32"/>
          <w:highlight w:val="none"/>
        </w:rPr>
        <w:t>第四部分  预算表格</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国有资本经营预算支出表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项目支出绩效目标表</w:t>
      </w:r>
    </w:p>
    <w:p>
      <w:pPr>
        <w:rPr>
          <w:rFonts w:ascii="仿宋" w:hAnsi="仿宋" w:eastAsia="仿宋"/>
          <w:sz w:val="32"/>
          <w:szCs w:val="32"/>
          <w:highlight w:val="none"/>
        </w:rPr>
      </w:pPr>
    </w:p>
    <w:p>
      <w:pPr>
        <w:rPr>
          <w:rFonts w:ascii="仿宋" w:hAnsi="仿宋" w:eastAsia="仿宋"/>
          <w:sz w:val="32"/>
          <w:szCs w:val="32"/>
          <w:highlight w:val="none"/>
        </w:rPr>
      </w:pPr>
    </w:p>
    <w:p>
      <w:pPr>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 xml:space="preserve">第一部分    </w:t>
      </w:r>
      <w:r>
        <w:rPr>
          <w:rFonts w:hint="eastAsia" w:ascii="黑体" w:hAnsi="黑体" w:eastAsia="黑体"/>
          <w:color w:val="auto"/>
          <w:sz w:val="32"/>
          <w:szCs w:val="32"/>
          <w:highlight w:val="none"/>
          <w:lang w:val="en-US" w:eastAsia="zh-CN"/>
        </w:rPr>
        <w:t>蛟河市河北街道综合服务中心</w:t>
      </w:r>
      <w:r>
        <w:rPr>
          <w:rFonts w:hint="eastAsia" w:ascii="黑体" w:hAnsi="黑体" w:eastAsia="黑体"/>
          <w:sz w:val="32"/>
          <w:szCs w:val="32"/>
          <w:highlight w:val="none"/>
        </w:rPr>
        <w:t>概况</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一、主要职能</w:t>
      </w:r>
    </w:p>
    <w:p>
      <w:pPr>
        <w:pStyle w:val="10"/>
        <w:widowControl/>
        <w:spacing w:line="620" w:lineRule="exact"/>
        <w:ind w:firstLine="627" w:firstLineChars="196"/>
        <w:contextualSpacing/>
        <w:rPr>
          <w:rFonts w:hint="eastAsia" w:ascii="仿宋" w:hAnsi="仿宋" w:eastAsia="仿宋"/>
          <w:color w:val="auto"/>
          <w:sz w:val="32"/>
          <w:szCs w:val="32"/>
          <w:highlight w:val="none"/>
          <w:lang w:eastAsia="zh-CN"/>
        </w:rPr>
      </w:pPr>
      <w:r>
        <w:rPr>
          <w:rFonts w:hint="eastAsia" w:ascii="仿宋" w:hAnsi="仿宋" w:eastAsia="仿宋"/>
          <w:bCs/>
          <w:color w:val="auto"/>
          <w:sz w:val="32"/>
          <w:szCs w:val="32"/>
          <w:highlight w:val="none"/>
        </w:rPr>
        <w:t>单位</w:t>
      </w:r>
      <w:r>
        <w:rPr>
          <w:rFonts w:hint="eastAsia" w:ascii="仿宋" w:hAnsi="仿宋" w:eastAsia="仿宋"/>
          <w:bCs/>
          <w:color w:val="auto"/>
          <w:kern w:val="0"/>
          <w:sz w:val="32"/>
          <w:szCs w:val="32"/>
          <w:highlight w:val="none"/>
        </w:rPr>
        <w:t>名称：</w:t>
      </w:r>
      <w:r>
        <w:rPr>
          <w:rFonts w:hint="eastAsia" w:ascii="仿宋" w:hAnsi="仿宋" w:eastAsia="仿宋"/>
          <w:color w:val="auto"/>
          <w:sz w:val="32"/>
          <w:szCs w:val="32"/>
          <w:highlight w:val="none"/>
          <w:lang w:eastAsia="zh-CN"/>
        </w:rPr>
        <w:t>蛟河市河北街道综合服务中心</w:t>
      </w:r>
    </w:p>
    <w:p>
      <w:pPr>
        <w:pStyle w:val="10"/>
        <w:widowControl/>
        <w:spacing w:line="620" w:lineRule="exact"/>
        <w:ind w:firstLine="627" w:firstLineChars="196"/>
        <w:contextualSpacing/>
        <w:rPr>
          <w:rFonts w:ascii="仿宋" w:hAnsi="仿宋" w:eastAsia="仿宋"/>
          <w:bCs/>
          <w:color w:val="auto"/>
          <w:kern w:val="0"/>
          <w:sz w:val="32"/>
          <w:szCs w:val="32"/>
          <w:highlight w:val="none"/>
        </w:rPr>
      </w:pPr>
      <w:r>
        <w:rPr>
          <w:rFonts w:hint="eastAsia" w:ascii="仿宋" w:hAnsi="仿宋" w:eastAsia="仿宋"/>
          <w:bCs/>
          <w:color w:val="auto"/>
          <w:kern w:val="0"/>
          <w:sz w:val="32"/>
          <w:szCs w:val="32"/>
          <w:highlight w:val="none"/>
        </w:rPr>
        <w:t>成立时间：</w:t>
      </w:r>
      <w:r>
        <w:rPr>
          <w:rFonts w:hint="eastAsia" w:ascii="仿宋" w:hAnsi="仿宋" w:eastAsia="仿宋"/>
          <w:bCs/>
          <w:color w:val="auto"/>
          <w:kern w:val="0"/>
          <w:sz w:val="32"/>
          <w:szCs w:val="32"/>
          <w:highlight w:val="none"/>
          <w:lang w:val="en-US" w:eastAsia="zh-CN"/>
        </w:rPr>
        <w:t>2011</w:t>
      </w:r>
      <w:r>
        <w:rPr>
          <w:rFonts w:hint="eastAsia" w:ascii="仿宋" w:hAnsi="仿宋" w:eastAsia="仿宋"/>
          <w:bCs/>
          <w:color w:val="auto"/>
          <w:kern w:val="0"/>
          <w:sz w:val="32"/>
          <w:szCs w:val="32"/>
          <w:highlight w:val="none"/>
        </w:rPr>
        <w:t>年</w:t>
      </w:r>
    </w:p>
    <w:p>
      <w:pPr>
        <w:pStyle w:val="10"/>
        <w:widowControl/>
        <w:spacing w:line="620" w:lineRule="exact"/>
        <w:ind w:firstLine="627" w:firstLineChars="196"/>
        <w:contextualSpacing/>
        <w:rPr>
          <w:rFonts w:ascii="仿宋" w:hAnsi="仿宋" w:eastAsia="仿宋"/>
          <w:color w:val="auto"/>
          <w:kern w:val="0"/>
          <w:sz w:val="32"/>
          <w:szCs w:val="32"/>
          <w:highlight w:val="none"/>
        </w:rPr>
      </w:pPr>
      <w:r>
        <w:rPr>
          <w:rFonts w:hint="eastAsia" w:ascii="仿宋" w:hAnsi="仿宋" w:eastAsia="仿宋"/>
          <w:bCs/>
          <w:color w:val="auto"/>
          <w:kern w:val="0"/>
          <w:sz w:val="32"/>
          <w:szCs w:val="32"/>
          <w:highlight w:val="none"/>
        </w:rPr>
        <w:t>单位性质</w:t>
      </w:r>
      <w:r>
        <w:rPr>
          <w:rFonts w:hint="eastAsia" w:ascii="仿宋" w:hAnsi="仿宋" w:eastAsia="仿宋"/>
          <w:color w:val="auto"/>
          <w:kern w:val="0"/>
          <w:sz w:val="32"/>
          <w:szCs w:val="32"/>
          <w:highlight w:val="none"/>
        </w:rPr>
        <w:t>：</w:t>
      </w:r>
      <w:r>
        <w:rPr>
          <w:rFonts w:hint="eastAsia" w:ascii="仿宋" w:hAnsi="仿宋" w:eastAsia="仿宋"/>
          <w:color w:val="auto"/>
          <w:sz w:val="32"/>
          <w:szCs w:val="32"/>
          <w:highlight w:val="none"/>
          <w:lang w:eastAsia="zh-CN"/>
        </w:rPr>
        <w:t>蛟河市河北街道综合服务中心是隶属于蛟河市河北街道办事处的全额拨款公益一类事业单位。</w:t>
      </w:r>
    </w:p>
    <w:p>
      <w:pPr>
        <w:pStyle w:val="10"/>
        <w:spacing w:line="620" w:lineRule="exact"/>
        <w:ind w:firstLine="196"/>
        <w:contextualSpacing/>
        <w:rPr>
          <w:rFonts w:ascii="仿宋" w:hAnsi="仿宋" w:eastAsia="仿宋"/>
          <w:color w:val="auto"/>
          <w:sz w:val="32"/>
          <w:szCs w:val="32"/>
          <w:highlight w:val="none"/>
        </w:rPr>
      </w:pPr>
      <w:r>
        <w:rPr>
          <w:rFonts w:hint="eastAsia" w:ascii="仿宋" w:hAnsi="仿宋" w:eastAsia="仿宋"/>
          <w:color w:val="auto"/>
          <w:sz w:val="32"/>
          <w:szCs w:val="32"/>
          <w:highlight w:val="none"/>
          <w:lang w:val="en-US" w:eastAsia="zh-CN"/>
        </w:rPr>
        <w:t xml:space="preserve">   </w:t>
      </w:r>
      <w:r>
        <w:rPr>
          <w:rFonts w:hint="eastAsia" w:ascii="仿宋" w:hAnsi="仿宋" w:eastAsia="仿宋"/>
          <w:color w:val="auto"/>
          <w:sz w:val="32"/>
          <w:szCs w:val="32"/>
          <w:highlight w:val="none"/>
        </w:rPr>
        <w:t>主要职能：</w:t>
      </w:r>
      <w:r>
        <w:rPr>
          <w:rFonts w:hint="eastAsia" w:ascii="仿宋" w:hAnsi="仿宋" w:eastAsia="仿宋"/>
          <w:color w:val="auto"/>
          <w:sz w:val="32"/>
          <w:szCs w:val="32"/>
          <w:highlight w:val="none"/>
          <w:lang w:val="en-US" w:eastAsia="zh-CN"/>
        </w:rPr>
        <w:t>1、</w:t>
      </w:r>
      <w:r>
        <w:rPr>
          <w:rFonts w:hint="eastAsia" w:ascii="仿宋" w:hAnsi="仿宋" w:eastAsia="仿宋"/>
          <w:color w:val="auto"/>
          <w:sz w:val="32"/>
          <w:szCs w:val="32"/>
          <w:highlight w:val="none"/>
          <w:lang w:eastAsia="zh-CN"/>
        </w:rPr>
        <w:t>开展辖区内创业服务、就业援助、劳动力资源普查统计等工作，办理就业登记、失业登记、城镇居民基本医疗保险等相关事务；</w:t>
      </w:r>
      <w:r>
        <w:rPr>
          <w:rFonts w:hint="eastAsia" w:ascii="仿宋" w:hAnsi="仿宋" w:eastAsia="仿宋"/>
          <w:color w:val="auto"/>
          <w:sz w:val="32"/>
          <w:szCs w:val="32"/>
          <w:highlight w:val="none"/>
          <w:lang w:val="en-US" w:eastAsia="zh-CN"/>
        </w:rPr>
        <w:t>2、</w:t>
      </w:r>
      <w:r>
        <w:rPr>
          <w:rFonts w:hint="eastAsia" w:ascii="仿宋" w:hAnsi="仿宋" w:eastAsia="仿宋"/>
          <w:color w:val="auto"/>
          <w:sz w:val="32"/>
          <w:szCs w:val="32"/>
          <w:highlight w:val="none"/>
          <w:lang w:eastAsia="zh-CN"/>
        </w:rPr>
        <w:t>组织开展本地人口与计划生育宣传教育及辖区人口统计、流动人口服务等工作；</w:t>
      </w:r>
      <w:r>
        <w:rPr>
          <w:rFonts w:hint="eastAsia" w:ascii="仿宋" w:hAnsi="仿宋" w:eastAsia="仿宋"/>
          <w:color w:val="auto"/>
          <w:sz w:val="32"/>
          <w:szCs w:val="32"/>
          <w:highlight w:val="none"/>
          <w:lang w:val="en-US" w:eastAsia="zh-CN"/>
        </w:rPr>
        <w:t>3、</w:t>
      </w:r>
      <w:r>
        <w:rPr>
          <w:rFonts w:hint="eastAsia" w:ascii="仿宋" w:hAnsi="仿宋" w:eastAsia="仿宋"/>
          <w:color w:val="auto"/>
          <w:sz w:val="32"/>
          <w:szCs w:val="32"/>
          <w:highlight w:val="none"/>
          <w:lang w:eastAsia="zh-CN"/>
        </w:rPr>
        <w:t>负责组织开展特色文体活动，动员群众参与大众健身活动和体育竞赛，指导文化活动室、图书室和文化小广场开展活动，管理健身设施和器材、保护民间和民族文化遗产等工作；</w:t>
      </w:r>
      <w:r>
        <w:rPr>
          <w:rFonts w:hint="eastAsia" w:ascii="仿宋" w:hAnsi="仿宋" w:eastAsia="仿宋"/>
          <w:color w:val="auto"/>
          <w:sz w:val="32"/>
          <w:szCs w:val="32"/>
          <w:highlight w:val="none"/>
          <w:lang w:val="en-US" w:eastAsia="zh-CN"/>
        </w:rPr>
        <w:t>4、</w:t>
      </w:r>
      <w:r>
        <w:rPr>
          <w:rFonts w:hint="eastAsia" w:ascii="仿宋" w:hAnsi="仿宋" w:eastAsia="仿宋"/>
          <w:color w:val="auto"/>
          <w:sz w:val="32"/>
          <w:szCs w:val="32"/>
          <w:highlight w:val="none"/>
          <w:lang w:eastAsia="zh-CN"/>
        </w:rPr>
        <w:t>负责辖区内退役军人信息采集、创业扶持、矛盾化解、政策宣传、权益保障、政策落实等退役军人事务和其他优抚对象服务保障工作；</w:t>
      </w:r>
      <w:r>
        <w:rPr>
          <w:rFonts w:hint="eastAsia" w:ascii="仿宋" w:hAnsi="仿宋" w:eastAsia="仿宋"/>
          <w:color w:val="auto"/>
          <w:sz w:val="32"/>
          <w:szCs w:val="32"/>
          <w:highlight w:val="none"/>
          <w:lang w:val="en-US" w:eastAsia="zh-CN"/>
        </w:rPr>
        <w:t>5、</w:t>
      </w:r>
      <w:r>
        <w:rPr>
          <w:rFonts w:hint="eastAsia" w:ascii="仿宋" w:hAnsi="仿宋" w:eastAsia="仿宋"/>
          <w:color w:val="auto"/>
          <w:sz w:val="32"/>
          <w:szCs w:val="32"/>
          <w:highlight w:val="none"/>
          <w:lang w:eastAsia="zh-CN"/>
        </w:rPr>
        <w:t>负责辖区内突发性动植物、农作物病虫害、重大动物疫病、水旱灾害、森林火灾等应急服务工作；</w:t>
      </w:r>
      <w:r>
        <w:rPr>
          <w:rFonts w:hint="eastAsia" w:ascii="仿宋" w:hAnsi="仿宋" w:eastAsia="仿宋"/>
          <w:color w:val="auto"/>
          <w:sz w:val="32"/>
          <w:szCs w:val="32"/>
          <w:highlight w:val="none"/>
          <w:lang w:val="en-US" w:eastAsia="zh-CN"/>
        </w:rPr>
        <w:t>6、</w:t>
      </w:r>
      <w:r>
        <w:rPr>
          <w:rFonts w:hint="eastAsia" w:ascii="仿宋" w:hAnsi="仿宋" w:eastAsia="仿宋"/>
          <w:color w:val="auto"/>
          <w:sz w:val="32"/>
          <w:szCs w:val="32"/>
          <w:highlight w:val="none"/>
          <w:lang w:eastAsia="zh-CN"/>
        </w:rPr>
        <w:t>负责灾情核查统计和灾民救助工作；负责辖区内村的农村经济管理、农业农机技术推广、畜牧、水利、林业、自然资源等事务的管理服务工作；</w:t>
      </w:r>
      <w:r>
        <w:rPr>
          <w:rFonts w:hint="eastAsia" w:ascii="仿宋" w:hAnsi="仿宋" w:eastAsia="仿宋"/>
          <w:color w:val="auto"/>
          <w:sz w:val="32"/>
          <w:szCs w:val="32"/>
          <w:highlight w:val="none"/>
          <w:lang w:val="en-US" w:eastAsia="zh-CN"/>
        </w:rPr>
        <w:t>7、</w:t>
      </w:r>
      <w:r>
        <w:rPr>
          <w:rFonts w:hint="eastAsia" w:ascii="仿宋" w:hAnsi="仿宋" w:eastAsia="仿宋"/>
          <w:color w:val="auto"/>
          <w:sz w:val="32"/>
          <w:szCs w:val="32"/>
          <w:highlight w:val="none"/>
          <w:lang w:eastAsia="zh-CN"/>
        </w:rPr>
        <w:t>负责行政审批服务窗口具体事务性工作；</w:t>
      </w:r>
      <w:r>
        <w:rPr>
          <w:rFonts w:hint="eastAsia" w:ascii="仿宋" w:hAnsi="仿宋" w:eastAsia="仿宋"/>
          <w:color w:val="auto"/>
          <w:sz w:val="32"/>
          <w:szCs w:val="32"/>
          <w:highlight w:val="none"/>
          <w:lang w:val="en-US" w:eastAsia="zh-CN"/>
        </w:rPr>
        <w:t>8、</w:t>
      </w:r>
      <w:r>
        <w:rPr>
          <w:rFonts w:hint="eastAsia" w:ascii="仿宋" w:hAnsi="仿宋" w:eastAsia="仿宋"/>
          <w:color w:val="auto"/>
          <w:sz w:val="32"/>
          <w:szCs w:val="32"/>
          <w:highlight w:val="none"/>
          <w:lang w:eastAsia="zh-CN"/>
        </w:rPr>
        <w:t>完成党工委、街道办事处交办的其他工作任务。</w:t>
      </w:r>
    </w:p>
    <w:p>
      <w:pPr>
        <w:pStyle w:val="10"/>
        <w:spacing w:line="620" w:lineRule="exact"/>
        <w:ind w:firstLine="196"/>
        <w:contextualSpacing/>
        <w:rPr>
          <w:rFonts w:hint="eastAsia" w:ascii="仿宋" w:hAnsi="仿宋" w:eastAsia="仿宋"/>
          <w:color w:val="auto"/>
          <w:sz w:val="32"/>
          <w:szCs w:val="32"/>
          <w:highlight w:val="none"/>
        </w:rPr>
      </w:pPr>
      <w:r>
        <w:rPr>
          <w:rFonts w:hint="eastAsia" w:ascii="仿宋" w:hAnsi="仿宋" w:eastAsia="仿宋"/>
          <w:color w:val="auto"/>
          <w:sz w:val="32"/>
          <w:szCs w:val="32"/>
          <w:highlight w:val="none"/>
          <w:lang w:val="en-US" w:eastAsia="zh-CN"/>
        </w:rPr>
        <w:t xml:space="preserve">   </w:t>
      </w:r>
      <w:r>
        <w:rPr>
          <w:rFonts w:hint="eastAsia" w:ascii="仿宋" w:hAnsi="仿宋" w:eastAsia="仿宋"/>
          <w:color w:val="auto"/>
          <w:sz w:val="32"/>
          <w:szCs w:val="32"/>
          <w:highlight w:val="none"/>
        </w:rPr>
        <w:t>主要业务：思想建设、组织建设、社会服务等。</w:t>
      </w:r>
    </w:p>
    <w:p>
      <w:pPr>
        <w:jc w:val="left"/>
        <w:rPr>
          <w:rFonts w:ascii="仿宋" w:hAnsi="仿宋" w:eastAsia="仿宋"/>
          <w:color w:val="auto"/>
          <w:sz w:val="32"/>
          <w:szCs w:val="32"/>
          <w:highlight w:val="none"/>
        </w:rPr>
      </w:pPr>
      <w:r>
        <w:rPr>
          <w:rFonts w:hint="eastAsia" w:ascii="仿宋" w:hAnsi="仿宋" w:eastAsia="仿宋"/>
          <w:color w:val="auto"/>
          <w:sz w:val="32"/>
          <w:szCs w:val="32"/>
          <w:highlight w:val="none"/>
        </w:rPr>
        <w:t xml:space="preserve">   </w:t>
      </w:r>
      <w:r>
        <w:rPr>
          <w:rFonts w:hint="eastAsia" w:ascii="仿宋" w:hAnsi="仿宋" w:eastAsia="仿宋"/>
          <w:color w:val="auto"/>
          <w:sz w:val="32"/>
          <w:szCs w:val="32"/>
          <w:highlight w:val="none"/>
          <w:lang w:val="en-US" w:eastAsia="zh-CN"/>
        </w:rPr>
        <w:t xml:space="preserve">  </w:t>
      </w:r>
      <w:r>
        <w:rPr>
          <w:rFonts w:hint="eastAsia" w:ascii="仿宋" w:hAnsi="仿宋" w:eastAsia="仿宋"/>
          <w:color w:val="auto"/>
          <w:sz w:val="32"/>
          <w:szCs w:val="32"/>
          <w:highlight w:val="none"/>
        </w:rPr>
        <w:t>二、机构设置</w:t>
      </w:r>
    </w:p>
    <w:p>
      <w:pPr>
        <w:pStyle w:val="12"/>
        <w:ind w:firstLine="627" w:firstLineChars="196"/>
        <w:rPr>
          <w:rFonts w:hint="eastAsia" w:ascii="仿宋" w:hAnsi="仿宋" w:eastAsia="仿宋"/>
          <w:color w:val="auto"/>
          <w:kern w:val="0"/>
          <w:szCs w:val="32"/>
          <w:highlight w:val="none"/>
          <w:lang w:eastAsia="zh-CN"/>
        </w:rPr>
      </w:pPr>
      <w:r>
        <w:rPr>
          <w:rFonts w:hint="eastAsia" w:ascii="仿宋" w:hAnsi="仿宋" w:eastAsia="仿宋"/>
          <w:color w:val="auto"/>
          <w:highlight w:val="none"/>
          <w:lang w:val="en-US" w:eastAsia="zh-CN"/>
        </w:rPr>
        <w:t xml:space="preserve">  </w:t>
      </w:r>
      <w:r>
        <w:rPr>
          <w:rFonts w:hint="eastAsia" w:ascii="仿宋" w:hAnsi="仿宋" w:eastAsia="仿宋"/>
          <w:color w:val="auto"/>
          <w:kern w:val="0"/>
          <w:szCs w:val="32"/>
          <w:highlight w:val="none"/>
        </w:rPr>
        <w:t>机构设置包括：</w:t>
      </w:r>
    </w:p>
    <w:p>
      <w:pPr>
        <w:pStyle w:val="12"/>
        <w:ind w:firstLine="627" w:firstLineChars="196"/>
        <w:rPr>
          <w:rFonts w:hint="eastAsia" w:ascii="仿宋" w:hAnsi="仿宋" w:eastAsia="仿宋"/>
          <w:color w:val="auto"/>
          <w:kern w:val="0"/>
          <w:szCs w:val="32"/>
          <w:highlight w:val="none"/>
          <w:lang w:val="en-US" w:eastAsia="zh-CN"/>
        </w:rPr>
      </w:pPr>
      <w:r>
        <w:rPr>
          <w:rFonts w:hint="eastAsia" w:ascii="仿宋" w:hAnsi="仿宋" w:eastAsia="仿宋"/>
          <w:color w:val="auto"/>
          <w:kern w:val="0"/>
          <w:szCs w:val="32"/>
          <w:highlight w:val="none"/>
          <w:lang w:eastAsia="zh-CN"/>
        </w:rPr>
        <w:t>蛟河市河北街道综合服务中心</w:t>
      </w:r>
      <w:r>
        <w:rPr>
          <w:rFonts w:hint="eastAsia" w:ascii="仿宋" w:hAnsi="仿宋" w:eastAsia="仿宋"/>
          <w:color w:val="auto"/>
          <w:kern w:val="0"/>
          <w:szCs w:val="32"/>
          <w:highlight w:val="none"/>
        </w:rPr>
        <w:t>机构设置包括</w:t>
      </w:r>
      <w:r>
        <w:rPr>
          <w:rFonts w:hint="eastAsia" w:ascii="仿宋" w:hAnsi="仿宋" w:eastAsia="仿宋"/>
          <w:color w:val="auto"/>
          <w:kern w:val="0"/>
          <w:szCs w:val="32"/>
          <w:highlight w:val="none"/>
          <w:lang w:eastAsia="zh-CN"/>
        </w:rPr>
        <w:t>：社会保障所（计生站）、文体站、退役军人服务站、应急服务站、农村服务站。</w:t>
      </w:r>
    </w:p>
    <w:p>
      <w:pPr>
        <w:pStyle w:val="12"/>
        <w:ind w:firstLine="627" w:firstLineChars="196"/>
        <w:rPr>
          <w:rFonts w:ascii="仿宋" w:hAnsi="仿宋" w:eastAsia="仿宋"/>
          <w:sz w:val="32"/>
          <w:szCs w:val="32"/>
          <w:highlight w:val="none"/>
        </w:rPr>
      </w:pPr>
      <w:r>
        <w:rPr>
          <w:rFonts w:hint="eastAsia" w:ascii="仿宋" w:hAnsi="仿宋" w:eastAsia="仿宋"/>
          <w:color w:val="auto"/>
          <w:kern w:val="0"/>
          <w:szCs w:val="32"/>
          <w:highlight w:val="none"/>
          <w:lang w:eastAsia="zh-CN"/>
        </w:rPr>
        <w:t>蛟河市河北街道综合服务中心有在职人员</w:t>
      </w:r>
      <w:r>
        <w:rPr>
          <w:rFonts w:hint="eastAsia" w:ascii="仿宋" w:hAnsi="仿宋" w:eastAsia="仿宋"/>
          <w:color w:val="auto"/>
          <w:kern w:val="0"/>
          <w:szCs w:val="32"/>
          <w:highlight w:val="none"/>
          <w:lang w:val="en-US" w:eastAsia="zh-CN"/>
        </w:rPr>
        <w:t>33人，退休人员9人</w:t>
      </w:r>
      <w:r>
        <w:rPr>
          <w:rFonts w:hint="eastAsia" w:ascii="仿宋" w:hAnsi="仿宋" w:eastAsia="仿宋"/>
          <w:color w:val="auto"/>
          <w:kern w:val="0"/>
          <w:szCs w:val="32"/>
          <w:highlight w:val="none"/>
          <w:lang w:val="en-US" w:eastAsia="zh-CN"/>
        </w:rPr>
        <w:t>。</w:t>
      </w:r>
      <w:bookmarkStart w:id="0" w:name="_GoBack"/>
      <w:bookmarkEnd w:id="0"/>
    </w:p>
    <w:p>
      <w:pPr>
        <w:jc w:val="center"/>
        <w:rPr>
          <w:rFonts w:ascii="黑体" w:hAnsi="黑体" w:eastAsia="黑体"/>
          <w:sz w:val="32"/>
          <w:szCs w:val="32"/>
          <w:highlight w:val="none"/>
        </w:rPr>
      </w:pPr>
      <w:r>
        <w:rPr>
          <w:rFonts w:hint="eastAsia" w:ascii="黑体" w:hAnsi="黑体" w:eastAsia="黑体"/>
          <w:sz w:val="32"/>
          <w:szCs w:val="32"/>
          <w:highlight w:val="none"/>
        </w:rPr>
        <w:t>第二部分  情况说明</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年收支预算总体情况</w:t>
      </w:r>
    </w:p>
    <w:p>
      <w:pPr>
        <w:pStyle w:val="11"/>
        <w:ind w:firstLine="640" w:firstLineChars="200"/>
        <w:jc w:val="left"/>
        <w:rPr>
          <w:rFonts w:hint="eastAsia" w:ascii="仿宋" w:eastAsia="仿宋"/>
          <w:color w:val="0000FF"/>
          <w:sz w:val="32"/>
          <w:szCs w:val="32"/>
          <w:highlight w:val="yellow"/>
          <w:lang w:val="en-US" w:eastAsia="zh-CN"/>
        </w:rPr>
      </w:pPr>
      <w:r>
        <w:rPr>
          <w:rFonts w:hint="eastAsia" w:ascii="仿宋" w:eastAsia="仿宋"/>
          <w:color w:val="auto"/>
          <w:sz w:val="32"/>
          <w:szCs w:val="32"/>
          <w:highlight w:val="none"/>
        </w:rPr>
        <w:t>按照综合预算的原则，所有收入和支出全部纳入部门预算管理。</w:t>
      </w:r>
      <w:r>
        <w:rPr>
          <w:rFonts w:hint="eastAsia" w:ascii="仿宋" w:eastAsia="仿宋"/>
          <w:color w:val="auto"/>
          <w:sz w:val="32"/>
          <w:szCs w:val="32"/>
          <w:highlight w:val="none"/>
          <w:lang w:eastAsia="zh-CN"/>
        </w:rPr>
        <w:t>收入包括：一般公共预算拨款收入、国有资本经营预算拨款收入、其他收入；支出包括：一般公共服务支出、社会保障和就业支出、卫生健康支出、住房保障支出、国有资本经营预算支出。20</w:t>
      </w:r>
      <w:r>
        <w:rPr>
          <w:rFonts w:hint="eastAsia" w:ascii="仿宋" w:eastAsia="仿宋"/>
          <w:color w:val="auto"/>
          <w:sz w:val="32"/>
          <w:szCs w:val="32"/>
          <w:highlight w:val="none"/>
          <w:lang w:val="en-US" w:eastAsia="zh-CN"/>
        </w:rPr>
        <w:t>25</w:t>
      </w:r>
      <w:r>
        <w:rPr>
          <w:rFonts w:hint="eastAsia" w:ascii="仿宋" w:eastAsia="仿宋"/>
          <w:color w:val="auto"/>
          <w:sz w:val="32"/>
          <w:szCs w:val="32"/>
          <w:highlight w:val="none"/>
        </w:rPr>
        <w:t xml:space="preserve">年收支总预算 </w:t>
      </w:r>
      <w:r>
        <w:rPr>
          <w:rFonts w:hint="eastAsia" w:ascii="仿宋" w:eastAsia="仿宋"/>
          <w:color w:val="auto"/>
          <w:sz w:val="32"/>
          <w:szCs w:val="32"/>
          <w:highlight w:val="none"/>
          <w:lang w:val="en-US" w:eastAsia="zh-CN"/>
        </w:rPr>
        <w:t xml:space="preserve">291.21 </w:t>
      </w:r>
      <w:r>
        <w:rPr>
          <w:rFonts w:hint="eastAsia" w:ascii="仿宋" w:eastAsia="仿宋"/>
          <w:color w:val="auto"/>
          <w:sz w:val="32"/>
          <w:szCs w:val="32"/>
          <w:highlight w:val="none"/>
        </w:rPr>
        <w:t xml:space="preserve">万元，比 </w:t>
      </w:r>
      <w:r>
        <w:rPr>
          <w:rFonts w:hint="eastAsia" w:ascii="仿宋" w:eastAsia="仿宋"/>
          <w:color w:val="auto"/>
          <w:sz w:val="32"/>
          <w:szCs w:val="32"/>
          <w:highlight w:val="none"/>
          <w:lang w:eastAsia="zh-CN"/>
        </w:rPr>
        <w:t>202</w:t>
      </w:r>
      <w:r>
        <w:rPr>
          <w:rFonts w:hint="eastAsia" w:ascii="仿宋" w:eastAsia="仿宋"/>
          <w:color w:val="auto"/>
          <w:sz w:val="32"/>
          <w:szCs w:val="32"/>
          <w:highlight w:val="none"/>
          <w:lang w:val="en-US" w:eastAsia="zh-CN"/>
        </w:rPr>
        <w:t>4</w:t>
      </w:r>
      <w:r>
        <w:rPr>
          <w:rFonts w:hint="eastAsia" w:ascii="仿宋" w:eastAsia="仿宋"/>
          <w:color w:val="auto"/>
          <w:sz w:val="32"/>
          <w:szCs w:val="32"/>
          <w:highlight w:val="none"/>
        </w:rPr>
        <w:t>年预算数</w:t>
      </w:r>
      <w:r>
        <w:rPr>
          <w:rFonts w:hint="eastAsia" w:ascii="仿宋" w:eastAsia="仿宋"/>
          <w:color w:val="auto"/>
          <w:sz w:val="32"/>
          <w:szCs w:val="32"/>
          <w:highlight w:val="none"/>
          <w:lang w:val="en-US" w:eastAsia="zh-CN"/>
        </w:rPr>
        <w:t xml:space="preserve"> 227.14</w:t>
      </w:r>
      <w:r>
        <w:rPr>
          <w:rFonts w:hint="eastAsia" w:ascii="仿宋" w:eastAsia="仿宋"/>
          <w:color w:val="auto"/>
          <w:sz w:val="32"/>
          <w:szCs w:val="32"/>
          <w:highlight w:val="none"/>
        </w:rPr>
        <w:t>万元增加</w:t>
      </w:r>
      <w:r>
        <w:rPr>
          <w:rFonts w:hint="eastAsia" w:ascii="仿宋" w:eastAsia="仿宋"/>
          <w:color w:val="auto"/>
          <w:sz w:val="32"/>
          <w:szCs w:val="32"/>
          <w:highlight w:val="none"/>
          <w:lang w:val="en-US" w:eastAsia="zh-CN"/>
        </w:rPr>
        <w:t>64.07</w:t>
      </w:r>
      <w:r>
        <w:rPr>
          <w:rFonts w:hint="eastAsia" w:ascii="仿宋" w:eastAsia="仿宋"/>
          <w:color w:val="auto"/>
          <w:sz w:val="32"/>
          <w:szCs w:val="32"/>
          <w:highlight w:val="none"/>
        </w:rPr>
        <w:t>万元，主要原因：</w:t>
      </w:r>
      <w:r>
        <w:rPr>
          <w:rFonts w:hint="eastAsia" w:ascii="仿宋" w:hAnsi="仿宋" w:eastAsia="仿宋"/>
          <w:sz w:val="32"/>
          <w:szCs w:val="32"/>
          <w:highlight w:val="none"/>
          <w:lang w:eastAsia="zh-CN"/>
        </w:rPr>
        <w:t>人员增加</w:t>
      </w:r>
      <w:r>
        <w:rPr>
          <w:rFonts w:hint="eastAsia" w:ascii="仿宋" w:hAnsi="仿宋" w:eastAsia="仿宋"/>
          <w:sz w:val="32"/>
          <w:szCs w:val="32"/>
          <w:highlight w:val="none"/>
          <w:lang w:val="en-US" w:eastAsia="zh-CN"/>
        </w:rPr>
        <w:t>，</w:t>
      </w:r>
      <w:r>
        <w:rPr>
          <w:rFonts w:hint="eastAsia" w:ascii="仿宋" w:eastAsia="仿宋"/>
          <w:sz w:val="32"/>
          <w:szCs w:val="32"/>
          <w:highlight w:val="none"/>
          <w:lang w:val="en-US" w:eastAsia="zh-CN"/>
        </w:rPr>
        <w:t>工资、保险、办公经费等支出增加</w:t>
      </w:r>
      <w:r>
        <w:rPr>
          <w:rFonts w:hint="eastAsia" w:ascii="仿宋" w:eastAsia="仿宋"/>
          <w:sz w:val="32"/>
          <w:szCs w:val="32"/>
          <w:highlight w:val="none"/>
          <w:lang w:eastAsia="zh-CN"/>
        </w:rPr>
        <w:t>。</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年收入预算情况</w:t>
      </w:r>
    </w:p>
    <w:p>
      <w:pPr>
        <w:pStyle w:val="11"/>
        <w:ind w:left="319" w:leftChars="152" w:firstLine="320" w:firstLineChars="100"/>
        <w:jc w:val="left"/>
        <w:rPr>
          <w:rFonts w:hint="default" w:ascii="仿宋" w:hAnsi="仿宋" w:eastAsia="仿宋"/>
          <w:sz w:val="32"/>
          <w:szCs w:val="32"/>
          <w:highlight w:val="none"/>
          <w:lang w:val="en-US"/>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年本单位收入预算</w:t>
      </w:r>
      <w:r>
        <w:rPr>
          <w:rFonts w:hint="eastAsia" w:ascii="仿宋" w:hAnsi="仿宋" w:eastAsia="仿宋"/>
          <w:sz w:val="32"/>
          <w:szCs w:val="32"/>
          <w:highlight w:val="none"/>
          <w:lang w:val="en-US" w:eastAsia="zh-CN"/>
        </w:rPr>
        <w:t xml:space="preserve"> 291.21 </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291.21万元，占100%；上年结转 0 万元，占0%。本年收入中，一般公共预算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highlight w:val="none"/>
          <w:lang w:val="en-US" w:eastAsia="zh-CN"/>
        </w:rPr>
        <w:t xml:space="preserve"> 291.21 </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100%；政府性基金收入 0 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0%；国有资本经营预算拨款收入 0 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0%；其他收入 0 万元，占0%。</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三、</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年支出预算情况</w:t>
      </w:r>
    </w:p>
    <w:p>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291.21</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 xml:space="preserve">，其中：基本支出 </w:t>
      </w:r>
      <w:r>
        <w:rPr>
          <w:rFonts w:hint="eastAsia" w:ascii="仿宋" w:hAnsi="仿宋" w:eastAsia="仿宋"/>
          <w:sz w:val="32"/>
          <w:szCs w:val="32"/>
          <w:highlight w:val="none"/>
          <w:lang w:val="en-US" w:eastAsia="zh-CN"/>
        </w:rPr>
        <w:t>291.21</w:t>
      </w:r>
      <w:r>
        <w:rPr>
          <w:rFonts w:hint="eastAsia" w:ascii="仿宋" w:hAnsi="仿宋" w:eastAsia="仿宋"/>
          <w:sz w:val="32"/>
          <w:szCs w:val="32"/>
          <w:highlight w:val="none"/>
          <w:lang w:eastAsia="zh-CN"/>
        </w:rPr>
        <w:t xml:space="preserve"> 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lang w:eastAsia="zh-CN"/>
        </w:rPr>
        <w:t xml:space="preserve">%；项目支出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 xml:space="preserve"> 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w:t>
      </w:r>
    </w:p>
    <w:p>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w:t>
      </w:r>
      <w:r>
        <w:rPr>
          <w:rFonts w:hint="eastAsia" w:ascii="楷体" w:hAnsi="楷体" w:eastAsia="楷体"/>
          <w:sz w:val="32"/>
          <w:szCs w:val="32"/>
          <w:highlight w:val="none"/>
          <w:lang w:eastAsia="zh-CN"/>
        </w:rPr>
        <w:t>财政拨款收支</w:t>
      </w:r>
      <w:r>
        <w:rPr>
          <w:rFonts w:hint="eastAsia" w:ascii="楷体" w:hAnsi="楷体" w:eastAsia="楷体"/>
          <w:sz w:val="32"/>
          <w:szCs w:val="32"/>
          <w:highlight w:val="none"/>
        </w:rPr>
        <w:t>预算情况</w:t>
      </w:r>
    </w:p>
    <w:p>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财政拨款收支总</w:t>
      </w:r>
      <w:r>
        <w:rPr>
          <w:rFonts w:hint="eastAsia" w:ascii="仿宋" w:hAnsi="仿宋" w:eastAsia="仿宋"/>
          <w:sz w:val="32"/>
          <w:szCs w:val="32"/>
          <w:highlight w:val="none"/>
        </w:rPr>
        <w:t>预算</w:t>
      </w:r>
      <w:r>
        <w:rPr>
          <w:rFonts w:hint="eastAsia" w:ascii="仿宋" w:hAnsi="仿宋" w:eastAsia="仿宋"/>
          <w:sz w:val="32"/>
          <w:szCs w:val="32"/>
          <w:highlight w:val="none"/>
          <w:lang w:val="en-US" w:eastAsia="zh-CN"/>
        </w:rPr>
        <w:t>291.21</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291.21 万元，上年结转 0 万元。支出包括：</w:t>
      </w:r>
      <w:r>
        <w:rPr>
          <w:rFonts w:hint="eastAsia" w:ascii="仿宋" w:hAnsi="仿宋" w:eastAsia="仿宋"/>
          <w:sz w:val="32"/>
          <w:szCs w:val="32"/>
          <w:highlight w:val="none"/>
        </w:rPr>
        <w:t>一般公共服务支出</w:t>
      </w:r>
      <w:r>
        <w:rPr>
          <w:rFonts w:hint="eastAsia" w:ascii="仿宋" w:hAnsi="仿宋" w:eastAsia="仿宋"/>
          <w:sz w:val="32"/>
          <w:szCs w:val="32"/>
          <w:highlight w:val="none"/>
          <w:lang w:val="en-US" w:eastAsia="zh-CN"/>
        </w:rPr>
        <w:t>222.07</w:t>
      </w:r>
      <w:r>
        <w:rPr>
          <w:rFonts w:hint="eastAsia" w:ascii="仿宋" w:hAnsi="仿宋" w:eastAsia="仿宋"/>
          <w:sz w:val="32"/>
          <w:szCs w:val="32"/>
          <w:highlight w:val="none"/>
        </w:rPr>
        <w:t>万元，社会保障和就业支出</w:t>
      </w:r>
      <w:r>
        <w:rPr>
          <w:rFonts w:hint="eastAsia" w:ascii="仿宋" w:hAnsi="仿宋" w:eastAsia="仿宋"/>
          <w:sz w:val="32"/>
          <w:szCs w:val="32"/>
          <w:highlight w:val="none"/>
          <w:lang w:val="en-US" w:eastAsia="zh-CN"/>
        </w:rPr>
        <w:t>31.32</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，卫生健康</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14.83</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22.99</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国有资本经营预算支</w:t>
      </w:r>
      <w:r>
        <w:rPr>
          <w:rFonts w:hint="eastAsia" w:ascii="仿宋" w:hAnsi="仿宋" w:eastAsia="仿宋"/>
          <w:sz w:val="32"/>
          <w:szCs w:val="32"/>
          <w:highlight w:val="none"/>
          <w:lang w:val="en-US" w:eastAsia="zh-CN"/>
        </w:rPr>
        <w:t xml:space="preserve"> 0 万元</w:t>
      </w:r>
      <w:r>
        <w:rPr>
          <w:rFonts w:hint="eastAsia" w:ascii="仿宋" w:hAnsi="仿宋" w:eastAsia="仿宋"/>
          <w:sz w:val="32"/>
          <w:szCs w:val="32"/>
          <w:highlight w:val="none"/>
        </w:rPr>
        <w:t>。</w:t>
      </w:r>
    </w:p>
    <w:p>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lang w:eastAsia="zh-CN"/>
        </w:rPr>
        <w:t>五</w:t>
      </w:r>
      <w:r>
        <w:rPr>
          <w:rFonts w:hint="eastAsia" w:ascii="楷体" w:hAnsi="楷体" w:eastAsia="楷体" w:cs="楷体"/>
          <w:kern w:val="0"/>
          <w:sz w:val="32"/>
          <w:szCs w:val="32"/>
          <w:highlight w:val="none"/>
        </w:rPr>
        <w:t>、</w:t>
      </w:r>
      <w:r>
        <w:rPr>
          <w:rFonts w:hint="eastAsia" w:ascii="楷体" w:hAnsi="楷体" w:eastAsia="楷体" w:cs="楷体"/>
          <w:kern w:val="0"/>
          <w:sz w:val="32"/>
          <w:szCs w:val="32"/>
          <w:highlight w:val="none"/>
          <w:lang w:eastAsia="zh-CN"/>
        </w:rPr>
        <w:t>2025</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支出</w:t>
      </w:r>
      <w:r>
        <w:rPr>
          <w:rFonts w:hint="eastAsia" w:ascii="楷体" w:hAnsi="楷体" w:eastAsia="楷体"/>
          <w:kern w:val="0"/>
          <w:sz w:val="32"/>
          <w:szCs w:val="32"/>
          <w:highlight w:val="none"/>
        </w:rPr>
        <w:t>情况</w:t>
      </w:r>
    </w:p>
    <w:p>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年一般公共预算当年拨款</w:t>
      </w:r>
      <w:r>
        <w:rPr>
          <w:rFonts w:hint="eastAsia" w:ascii="仿宋" w:hAnsi="仿宋" w:eastAsia="仿宋"/>
          <w:sz w:val="32"/>
          <w:szCs w:val="32"/>
          <w:highlight w:val="none"/>
          <w:lang w:val="en-US" w:eastAsia="zh-CN"/>
        </w:rPr>
        <w:t>291.21</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w:t>
      </w:r>
      <w:r>
        <w:rPr>
          <w:rFonts w:hint="eastAsia" w:ascii="仿宋" w:hAnsi="仿宋" w:eastAsia="仿宋"/>
          <w:sz w:val="32"/>
          <w:szCs w:val="32"/>
          <w:highlight w:val="none"/>
        </w:rPr>
        <w:t>基本支出</w:t>
      </w:r>
      <w:r>
        <w:rPr>
          <w:rFonts w:hint="eastAsia" w:ascii="仿宋" w:hAnsi="仿宋" w:eastAsia="仿宋"/>
          <w:sz w:val="32"/>
          <w:szCs w:val="32"/>
          <w:highlight w:val="none"/>
          <w:lang w:val="en-US" w:eastAsia="zh-CN"/>
        </w:rPr>
        <w:t>291.21</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%；项目支出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%。基本支出中，人员经费</w:t>
      </w:r>
      <w:r>
        <w:rPr>
          <w:rFonts w:hint="eastAsia" w:ascii="仿宋" w:hAnsi="仿宋" w:eastAsia="仿宋"/>
          <w:sz w:val="32"/>
          <w:szCs w:val="32"/>
          <w:highlight w:val="none"/>
          <w:lang w:val="en-US" w:eastAsia="zh-CN"/>
        </w:rPr>
        <w:t>272.33</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93.52</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18.88</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6.48</w:t>
      </w:r>
      <w:r>
        <w:rPr>
          <w:rFonts w:hint="eastAsia" w:ascii="仿宋" w:hAnsi="仿宋" w:eastAsia="仿宋"/>
          <w:sz w:val="32"/>
          <w:szCs w:val="32"/>
          <w:highlight w:val="none"/>
        </w:rPr>
        <w:t>%。</w:t>
      </w:r>
    </w:p>
    <w:p>
      <w:pPr>
        <w:ind w:firstLine="640" w:firstLineChars="200"/>
        <w:rPr>
          <w:rFonts w:hint="eastAsia" w:ascii="仿宋" w:hAnsi="仿宋" w:eastAsia="仿宋"/>
          <w:sz w:val="32"/>
          <w:szCs w:val="32"/>
          <w:highlight w:val="yellow"/>
          <w:lang w:val="en-US" w:eastAsia="zh-CN"/>
        </w:rPr>
      </w:pPr>
      <w:r>
        <w:rPr>
          <w:rFonts w:hint="eastAsia" w:ascii="仿宋" w:hAnsi="仿宋" w:eastAsia="仿宋"/>
          <w:sz w:val="32"/>
          <w:szCs w:val="32"/>
          <w:highlight w:val="none"/>
          <w:lang w:eastAsia="zh-CN"/>
        </w:rPr>
        <w:t>一般公共服务（类）支出</w:t>
      </w:r>
      <w:r>
        <w:rPr>
          <w:rFonts w:hint="eastAsia" w:ascii="仿宋" w:hAnsi="仿宋" w:eastAsia="仿宋"/>
          <w:sz w:val="32"/>
          <w:szCs w:val="32"/>
          <w:highlight w:val="none"/>
          <w:lang w:val="en-US" w:eastAsia="zh-CN"/>
        </w:rPr>
        <w:t>222.07 万元，占76.26</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cs="仿宋"/>
          <w:color w:val="auto"/>
          <w:sz w:val="32"/>
          <w:szCs w:val="32"/>
          <w:highlight w:val="none"/>
        </w:rPr>
        <w:t>事业</w:t>
      </w:r>
      <w:r>
        <w:rPr>
          <w:rFonts w:hint="eastAsia" w:ascii="仿宋" w:hAnsi="仿宋" w:eastAsia="仿宋" w:cs="仿宋"/>
          <w:color w:val="auto"/>
          <w:sz w:val="32"/>
          <w:szCs w:val="32"/>
          <w:highlight w:val="none"/>
          <w:lang w:eastAsia="zh-CN"/>
        </w:rPr>
        <w:t>运行</w:t>
      </w:r>
      <w:r>
        <w:rPr>
          <w:rFonts w:hint="eastAsia" w:ascii="仿宋" w:hAnsi="仿宋" w:eastAsia="仿宋" w:cs="仿宋"/>
          <w:color w:val="auto"/>
          <w:sz w:val="32"/>
          <w:szCs w:val="32"/>
          <w:highlight w:val="none"/>
        </w:rPr>
        <w:t>工资福利支出；商品服务支出</w:t>
      </w:r>
      <w:r>
        <w:rPr>
          <w:rFonts w:hint="eastAsia" w:ascii="仿宋" w:hAnsi="仿宋" w:eastAsia="仿宋" w:cs="仿宋"/>
          <w:color w:val="auto"/>
          <w:sz w:val="32"/>
          <w:szCs w:val="32"/>
          <w:highlight w:val="none"/>
          <w:lang w:eastAsia="zh-CN"/>
        </w:rPr>
        <w:t>（办公经费）</w:t>
      </w:r>
      <w:r>
        <w:rPr>
          <w:rFonts w:hint="eastAsia" w:ascii="仿宋" w:hAnsi="仿宋" w:eastAsia="仿宋" w:cs="仿宋"/>
          <w:color w:val="auto"/>
          <w:sz w:val="32"/>
          <w:szCs w:val="32"/>
          <w:highlight w:val="none"/>
          <w:lang w:val="en-US" w:eastAsia="zh-CN"/>
        </w:rPr>
        <w:t>。</w:t>
      </w:r>
    </w:p>
    <w:p>
      <w:pPr>
        <w:pStyle w:val="11"/>
        <w:ind w:firstLine="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社会保障和就业（类）支出 31.32 万元，占10.76</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cs="仿宋"/>
          <w:color w:val="auto"/>
          <w:sz w:val="32"/>
          <w:szCs w:val="32"/>
          <w:highlight w:val="none"/>
        </w:rPr>
        <w:t>事业单位基本养老保险缴费支出和其他事业单位养老支出。</w:t>
      </w:r>
    </w:p>
    <w:p>
      <w:pPr>
        <w:ind w:firstLine="640" w:firstLineChars="200"/>
        <w:rPr>
          <w:rFonts w:hint="eastAsia" w:ascii="仿宋" w:eastAsia="仿宋"/>
          <w:color w:val="auto"/>
          <w:sz w:val="32"/>
          <w:szCs w:val="32"/>
          <w:highlight w:val="none"/>
          <w:lang w:val="en-US" w:eastAsia="zh-CN"/>
        </w:rPr>
      </w:pPr>
      <w:r>
        <w:rPr>
          <w:rFonts w:hint="eastAsia" w:ascii="仿宋" w:hAnsi="仿宋" w:eastAsia="仿宋"/>
          <w:sz w:val="32"/>
          <w:szCs w:val="32"/>
          <w:highlight w:val="none"/>
          <w:lang w:val="en-US" w:eastAsia="zh-CN"/>
        </w:rPr>
        <w:t>卫生健康（类）支出14.83 万元，占5.09</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cs="仿宋"/>
          <w:color w:val="auto"/>
          <w:sz w:val="32"/>
          <w:szCs w:val="32"/>
          <w:highlight w:val="none"/>
        </w:rPr>
        <w:t>事业单位医疗支出和其他事业单位医疗支出。</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住房保障（类）支出 22.99万元，占7.89</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color w:val="auto"/>
          <w:sz w:val="32"/>
          <w:szCs w:val="32"/>
          <w:highlight w:val="none"/>
          <w:lang w:eastAsia="zh-CN"/>
        </w:rPr>
        <w:t>事业在职人员住房公积金</w:t>
      </w:r>
      <w:r>
        <w:rPr>
          <w:rFonts w:hint="eastAsia" w:ascii="仿宋" w:hAnsi="仿宋" w:eastAsia="仿宋"/>
          <w:color w:val="auto"/>
          <w:sz w:val="32"/>
          <w:szCs w:val="32"/>
          <w:highlight w:val="none"/>
        </w:rPr>
        <w:t>。</w:t>
      </w:r>
    </w:p>
    <w:p>
      <w:pPr>
        <w:pStyle w:val="9"/>
        <w:rPr>
          <w:rFonts w:hint="eastAsia" w:ascii="楷体" w:hAnsi="楷体" w:eastAsia="楷体"/>
          <w:kern w:val="0"/>
          <w:sz w:val="32"/>
          <w:szCs w:val="32"/>
          <w:highlight w:val="none"/>
          <w:lang w:val="en-US" w:eastAsia="zh-CN"/>
        </w:rPr>
      </w:pPr>
      <w:r>
        <w:rPr>
          <w:rFonts w:hint="eastAsia" w:ascii="仿宋" w:hAnsi="仿宋" w:eastAsia="仿宋"/>
          <w:kern w:val="0"/>
          <w:sz w:val="32"/>
          <w:szCs w:val="32"/>
          <w:highlight w:val="none"/>
        </w:rPr>
        <w:t xml:space="preserve">   </w:t>
      </w:r>
      <w:r>
        <w:rPr>
          <w:rFonts w:hint="eastAsia" w:ascii="楷体" w:hAnsi="楷体" w:eastAsia="楷体"/>
          <w:kern w:val="0"/>
          <w:sz w:val="32"/>
          <w:szCs w:val="32"/>
          <w:highlight w:val="none"/>
          <w:lang w:eastAsia="zh-CN"/>
        </w:rPr>
        <w:t>六、</w:t>
      </w:r>
      <w:r>
        <w:rPr>
          <w:rFonts w:hint="eastAsia" w:ascii="楷体" w:hAnsi="楷体" w:eastAsia="楷体"/>
          <w:kern w:val="0"/>
          <w:sz w:val="32"/>
          <w:szCs w:val="32"/>
          <w:highlight w:val="none"/>
          <w:lang w:val="en-US" w:eastAsia="zh-CN"/>
        </w:rPr>
        <w:t>2025年一般公共预算基本支出情况</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2025年一般公共预算基本支出291.2万元，其中：</w:t>
      </w:r>
    </w:p>
    <w:p>
      <w:pPr>
        <w:ind w:firstLine="640" w:firstLineChars="200"/>
        <w:rPr>
          <w:rFonts w:ascii="仿宋" w:hAnsi="仿宋" w:eastAsia="仿宋"/>
          <w:sz w:val="32"/>
          <w:szCs w:val="32"/>
          <w:highlight w:val="none"/>
        </w:rPr>
      </w:pPr>
      <w:r>
        <w:rPr>
          <w:rFonts w:hint="eastAsia" w:ascii="仿宋" w:hAnsi="仿宋" w:eastAsia="仿宋"/>
          <w:sz w:val="32"/>
          <w:szCs w:val="32"/>
          <w:highlight w:val="none"/>
        </w:rPr>
        <w:t>人员经费</w:t>
      </w:r>
      <w:r>
        <w:rPr>
          <w:rFonts w:hint="eastAsia" w:ascii="仿宋" w:hAnsi="仿宋" w:eastAsia="仿宋"/>
          <w:sz w:val="32"/>
          <w:szCs w:val="32"/>
          <w:highlight w:val="none"/>
          <w:lang w:val="en-US" w:eastAsia="zh-CN"/>
        </w:rPr>
        <w:t>272.33</w:t>
      </w:r>
      <w:r>
        <w:rPr>
          <w:rFonts w:hint="eastAsia" w:ascii="仿宋" w:hAnsi="仿宋" w:eastAsia="仿宋"/>
          <w:sz w:val="32"/>
          <w:szCs w:val="32"/>
          <w:highlight w:val="none"/>
        </w:rPr>
        <w:t>万元，主要包括：基本工资、津贴补贴、奖金、</w:t>
      </w:r>
      <w:r>
        <w:rPr>
          <w:rFonts w:hint="eastAsia" w:ascii="仿宋" w:hAnsi="仿宋" w:eastAsia="仿宋"/>
          <w:sz w:val="32"/>
          <w:szCs w:val="32"/>
          <w:highlight w:val="none"/>
          <w:lang w:eastAsia="zh-CN"/>
        </w:rPr>
        <w:t>绩效工资、机关事业单位基本养老保险缴费、职工基本医疗保险缴费、其他社会保障缴费、住房公积金等</w:t>
      </w:r>
      <w:r>
        <w:rPr>
          <w:rFonts w:hint="eastAsia" w:ascii="仿宋" w:hAnsi="仿宋" w:eastAsia="仿宋"/>
          <w:sz w:val="32"/>
          <w:szCs w:val="32"/>
          <w:highlight w:val="none"/>
        </w:rPr>
        <w:t>；</w:t>
      </w:r>
    </w:p>
    <w:p>
      <w:pPr>
        <w:pStyle w:val="9"/>
        <w:ind w:firstLine="627" w:firstLineChars="196"/>
        <w:rPr>
          <w:rFonts w:ascii="仿宋" w:hAnsi="仿宋" w:eastAsia="仿宋"/>
          <w:kern w:val="0"/>
          <w:sz w:val="32"/>
          <w:szCs w:val="32"/>
          <w:highlight w:val="none"/>
        </w:rPr>
      </w:pP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18.88</w:t>
      </w:r>
      <w:r>
        <w:rPr>
          <w:rFonts w:hint="eastAsia" w:ascii="仿宋" w:hAnsi="仿宋" w:eastAsia="仿宋"/>
          <w:sz w:val="32"/>
          <w:szCs w:val="32"/>
          <w:highlight w:val="none"/>
        </w:rPr>
        <w:t>万元，主要包括：办公费、印刷费、</w:t>
      </w:r>
      <w:r>
        <w:rPr>
          <w:rFonts w:hint="eastAsia" w:ascii="仿宋" w:hAnsi="仿宋" w:eastAsia="仿宋"/>
          <w:sz w:val="32"/>
          <w:szCs w:val="32"/>
          <w:highlight w:val="none"/>
          <w:lang w:eastAsia="zh-CN"/>
        </w:rPr>
        <w:t>水费、电费、</w:t>
      </w:r>
      <w:r>
        <w:rPr>
          <w:rFonts w:hint="eastAsia" w:ascii="仿宋" w:hAnsi="仿宋" w:eastAsia="仿宋"/>
          <w:sz w:val="32"/>
          <w:szCs w:val="32"/>
          <w:highlight w:val="none"/>
        </w:rPr>
        <w:t>邮电费、差旅费、工会经费、</w:t>
      </w:r>
      <w:r>
        <w:rPr>
          <w:rFonts w:hint="eastAsia" w:ascii="仿宋" w:hAnsi="仿宋" w:eastAsia="仿宋"/>
          <w:sz w:val="32"/>
          <w:szCs w:val="32"/>
          <w:highlight w:val="none"/>
          <w:lang w:eastAsia="zh-CN"/>
        </w:rPr>
        <w:t>福利费、其他商品和服务支出等</w:t>
      </w:r>
      <w:r>
        <w:rPr>
          <w:rFonts w:hint="eastAsia" w:ascii="仿宋" w:hAnsi="仿宋" w:eastAsia="仿宋"/>
          <w:sz w:val="32"/>
          <w:szCs w:val="32"/>
          <w:highlight w:val="none"/>
        </w:rPr>
        <w:t>。</w:t>
      </w:r>
    </w:p>
    <w:p>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lang w:eastAsia="zh-CN"/>
        </w:rPr>
        <w:t>七</w:t>
      </w:r>
      <w:r>
        <w:rPr>
          <w:rFonts w:hint="eastAsia" w:ascii="楷体" w:hAnsi="楷体" w:eastAsia="楷体"/>
          <w:kern w:val="0"/>
          <w:sz w:val="32"/>
          <w:szCs w:val="32"/>
          <w:highlight w:val="none"/>
        </w:rPr>
        <w:t>、</w:t>
      </w:r>
      <w:r>
        <w:rPr>
          <w:rFonts w:hint="eastAsia" w:ascii="楷体" w:hAnsi="楷体" w:eastAsia="楷体"/>
          <w:kern w:val="0"/>
          <w:sz w:val="32"/>
          <w:szCs w:val="32"/>
          <w:highlight w:val="none"/>
          <w:lang w:eastAsia="zh-CN"/>
        </w:rPr>
        <w:t>2025</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“三公经费”情况</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lang w:eastAsia="zh-CN"/>
        </w:rPr>
        <w:t>2025</w:t>
      </w:r>
      <w:r>
        <w:rPr>
          <w:rFonts w:hint="eastAsia" w:ascii="仿宋" w:hAnsi="仿宋" w:eastAsia="仿宋"/>
          <w:kern w:val="0"/>
          <w:sz w:val="32"/>
          <w:szCs w:val="32"/>
          <w:highlight w:val="none"/>
        </w:rPr>
        <w:t>年“三公”经费预算数</w:t>
      </w:r>
      <w:r>
        <w:rPr>
          <w:rFonts w:hint="eastAsia" w:ascii="仿宋" w:hAnsi="仿宋" w:eastAsia="仿宋"/>
          <w:kern w:val="0"/>
          <w:sz w:val="32"/>
          <w:szCs w:val="32"/>
          <w:highlight w:val="none"/>
          <w:lang w:val="en-US" w:eastAsia="zh-CN"/>
        </w:rPr>
        <w:t xml:space="preserve">0 </w:t>
      </w:r>
      <w:r>
        <w:rPr>
          <w:rFonts w:hint="eastAsia" w:ascii="仿宋" w:hAnsi="仿宋" w:eastAsia="仿宋"/>
          <w:kern w:val="0"/>
          <w:sz w:val="32"/>
          <w:szCs w:val="32"/>
          <w:highlight w:val="none"/>
        </w:rPr>
        <w:t>万元，比</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年预算减少</w:t>
      </w:r>
      <w:r>
        <w:rPr>
          <w:rFonts w:hint="eastAsia" w:ascii="仿宋" w:hAnsi="仿宋" w:eastAsia="仿宋"/>
          <w:kern w:val="0"/>
          <w:sz w:val="32"/>
          <w:szCs w:val="32"/>
          <w:highlight w:val="none"/>
          <w:lang w:val="en-US" w:eastAsia="zh-CN"/>
        </w:rPr>
        <w:t xml:space="preserve"> 0 </w:t>
      </w:r>
      <w:r>
        <w:rPr>
          <w:rFonts w:hint="eastAsia" w:ascii="仿宋" w:hAnsi="仿宋" w:eastAsia="仿宋"/>
          <w:kern w:val="0"/>
          <w:sz w:val="32"/>
          <w:szCs w:val="32"/>
          <w:highlight w:val="none"/>
        </w:rPr>
        <w:t>万元。其中：</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 xml:space="preserve">1.因公出国（境）费 0 万元，与 </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年预算数相同。</w:t>
      </w:r>
    </w:p>
    <w:p>
      <w:pPr>
        <w:pStyle w:val="9"/>
        <w:ind w:firstLine="627" w:firstLineChars="196"/>
        <w:rPr>
          <w:rFonts w:hint="eastAsia" w:ascii="仿宋" w:hAnsi="仿宋" w:eastAsia="仿宋"/>
          <w:kern w:val="0"/>
          <w:sz w:val="32"/>
          <w:szCs w:val="32"/>
          <w:highlight w:val="none"/>
          <w:lang w:val="en-US" w:eastAsia="zh-CN"/>
        </w:rPr>
      </w:pPr>
      <w:r>
        <w:rPr>
          <w:rFonts w:hint="eastAsia" w:ascii="仿宋" w:hAnsi="仿宋" w:eastAsia="仿宋"/>
          <w:kern w:val="0"/>
          <w:sz w:val="32"/>
          <w:szCs w:val="32"/>
          <w:highlight w:val="none"/>
        </w:rPr>
        <w:t xml:space="preserve">2.公务接待费 </w:t>
      </w:r>
      <w:r>
        <w:rPr>
          <w:rFonts w:hint="eastAsia" w:ascii="仿宋" w:hAnsi="仿宋" w:eastAsia="仿宋"/>
          <w:kern w:val="0"/>
          <w:sz w:val="32"/>
          <w:szCs w:val="32"/>
          <w:highlight w:val="none"/>
          <w:lang w:val="en-US" w:eastAsia="zh-CN"/>
        </w:rPr>
        <w:t xml:space="preserve">0 </w:t>
      </w:r>
      <w:r>
        <w:rPr>
          <w:rFonts w:hint="eastAsia" w:ascii="仿宋" w:hAnsi="仿宋" w:eastAsia="仿宋"/>
          <w:kern w:val="0"/>
          <w:sz w:val="32"/>
          <w:szCs w:val="32"/>
          <w:highlight w:val="none"/>
        </w:rPr>
        <w:t xml:space="preserve">万元，比 </w:t>
      </w:r>
      <w:r>
        <w:rPr>
          <w:rFonts w:hint="eastAsia" w:ascii="仿宋" w:hAnsi="仿宋" w:eastAsia="仿宋"/>
          <w:kern w:val="0"/>
          <w:sz w:val="32"/>
          <w:szCs w:val="32"/>
          <w:highlight w:val="none"/>
          <w:lang w:val="en-US" w:eastAsia="zh-CN"/>
        </w:rPr>
        <w:t>2024</w:t>
      </w:r>
      <w:r>
        <w:rPr>
          <w:rFonts w:hint="eastAsia" w:ascii="仿宋" w:hAnsi="仿宋" w:eastAsia="仿宋"/>
          <w:kern w:val="0"/>
          <w:sz w:val="32"/>
          <w:szCs w:val="32"/>
          <w:highlight w:val="none"/>
        </w:rPr>
        <w:t xml:space="preserve"> 年预算数减少</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3.公务用车购置及运行费</w:t>
      </w:r>
      <w:r>
        <w:rPr>
          <w:rFonts w:hint="eastAsia" w:ascii="仿宋" w:hAnsi="仿宋" w:eastAsia="仿宋"/>
          <w:kern w:val="0"/>
          <w:sz w:val="32"/>
          <w:szCs w:val="32"/>
          <w:highlight w:val="none"/>
          <w:lang w:val="en-US" w:eastAsia="zh-CN"/>
        </w:rPr>
        <w:t xml:space="preserve"> 0</w:t>
      </w:r>
      <w:r>
        <w:rPr>
          <w:rFonts w:hint="eastAsia" w:ascii="仿宋" w:hAnsi="仿宋" w:eastAsia="仿宋"/>
          <w:kern w:val="0"/>
          <w:sz w:val="32"/>
          <w:szCs w:val="32"/>
          <w:highlight w:val="none"/>
        </w:rPr>
        <w:t xml:space="preserve">万元，比 </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 xml:space="preserve"> 年预算数减</w:t>
      </w:r>
    </w:p>
    <w:p>
      <w:pPr>
        <w:pStyle w:val="9"/>
        <w:rPr>
          <w:rFonts w:hint="eastAsia" w:ascii="仿宋" w:hAnsi="仿宋" w:eastAsia="仿宋"/>
          <w:kern w:val="0"/>
          <w:sz w:val="32"/>
          <w:szCs w:val="32"/>
          <w:highlight w:val="none"/>
        </w:rPr>
      </w:pPr>
      <w:r>
        <w:rPr>
          <w:rFonts w:hint="eastAsia" w:ascii="仿宋" w:hAnsi="仿宋" w:eastAsia="仿宋"/>
          <w:kern w:val="0"/>
          <w:sz w:val="32"/>
          <w:szCs w:val="32"/>
          <w:highlight w:val="none"/>
        </w:rPr>
        <w:t xml:space="preserve">少 </w:t>
      </w:r>
      <w:r>
        <w:rPr>
          <w:rFonts w:hint="eastAsia" w:ascii="仿宋" w:hAnsi="仿宋" w:eastAsia="仿宋"/>
          <w:kern w:val="0"/>
          <w:sz w:val="32"/>
          <w:szCs w:val="32"/>
          <w:highlight w:val="none"/>
          <w:lang w:val="en-US" w:eastAsia="zh-CN"/>
        </w:rPr>
        <w:t xml:space="preserve">0 </w:t>
      </w:r>
      <w:r>
        <w:rPr>
          <w:rFonts w:hint="eastAsia" w:ascii="仿宋" w:hAnsi="仿宋" w:eastAsia="仿宋"/>
          <w:kern w:val="0"/>
          <w:sz w:val="32"/>
          <w:szCs w:val="32"/>
          <w:highlight w:val="none"/>
        </w:rPr>
        <w:t xml:space="preserve">万元。其中，公务用车运行维护费 </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 xml:space="preserve">万元，比 </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年减少</w:t>
      </w:r>
      <w:r>
        <w:rPr>
          <w:rFonts w:hint="eastAsia" w:ascii="仿宋" w:hAnsi="仿宋" w:eastAsia="仿宋"/>
          <w:kern w:val="0"/>
          <w:sz w:val="32"/>
          <w:szCs w:val="32"/>
          <w:highlight w:val="none"/>
          <w:lang w:val="en-US" w:eastAsia="zh-CN"/>
        </w:rPr>
        <w:t xml:space="preserve"> 0 </w:t>
      </w:r>
      <w:r>
        <w:rPr>
          <w:rFonts w:hint="eastAsia" w:ascii="仿宋" w:hAnsi="仿宋" w:eastAsia="仿宋"/>
          <w:kern w:val="0"/>
          <w:sz w:val="32"/>
          <w:szCs w:val="32"/>
          <w:highlight w:val="none"/>
        </w:rPr>
        <w:t>万元，公务用车购置</w:t>
      </w:r>
      <w:r>
        <w:rPr>
          <w:rFonts w:hint="eastAsia" w:ascii="仿宋" w:hAnsi="仿宋" w:eastAsia="仿宋"/>
          <w:kern w:val="0"/>
          <w:sz w:val="32"/>
          <w:szCs w:val="32"/>
          <w:highlight w:val="none"/>
          <w:lang w:val="en-US" w:eastAsia="zh-CN"/>
        </w:rPr>
        <w:t xml:space="preserve"> 0</w:t>
      </w:r>
      <w:r>
        <w:rPr>
          <w:rFonts w:hint="eastAsia" w:ascii="仿宋" w:hAnsi="仿宋" w:eastAsia="仿宋"/>
          <w:kern w:val="0"/>
          <w:sz w:val="32"/>
          <w:szCs w:val="32"/>
          <w:highlight w:val="none"/>
        </w:rPr>
        <w:t>万元，比</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年减少</w:t>
      </w:r>
      <w:r>
        <w:rPr>
          <w:rFonts w:hint="eastAsia" w:ascii="仿宋" w:hAnsi="仿宋" w:eastAsia="仿宋"/>
          <w:kern w:val="0"/>
          <w:sz w:val="32"/>
          <w:szCs w:val="32"/>
          <w:highlight w:val="none"/>
          <w:lang w:val="en-US" w:eastAsia="zh-CN"/>
        </w:rPr>
        <w:t xml:space="preserve"> 0 </w:t>
      </w:r>
      <w:r>
        <w:rPr>
          <w:rFonts w:hint="eastAsia" w:ascii="仿宋" w:hAnsi="仿宋" w:eastAsia="仿宋"/>
          <w:kern w:val="0"/>
          <w:sz w:val="32"/>
          <w:szCs w:val="32"/>
          <w:highlight w:val="none"/>
        </w:rPr>
        <w:t>万元。</w:t>
      </w:r>
    </w:p>
    <w:p>
      <w:pPr>
        <w:pStyle w:val="9"/>
        <w:rPr>
          <w:rFonts w:hint="eastAsia"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lang w:eastAsia="zh-CN"/>
        </w:rPr>
        <w:t>八</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2025年</w:t>
      </w:r>
      <w:r>
        <w:rPr>
          <w:rFonts w:hint="eastAsia" w:ascii="楷体" w:hAnsi="楷体" w:eastAsia="楷体" w:cs="楷体"/>
          <w:sz w:val="32"/>
          <w:szCs w:val="32"/>
          <w:highlight w:val="none"/>
        </w:rPr>
        <w:t>政府性基金预算</w:t>
      </w:r>
      <w:r>
        <w:rPr>
          <w:rFonts w:hint="eastAsia" w:ascii="楷体" w:hAnsi="楷体" w:eastAsia="楷体" w:cs="楷体"/>
          <w:sz w:val="32"/>
          <w:szCs w:val="32"/>
          <w:highlight w:val="none"/>
          <w:lang w:eastAsia="zh-CN"/>
        </w:rPr>
        <w:t>支出</w:t>
      </w:r>
      <w:r>
        <w:rPr>
          <w:rFonts w:hint="eastAsia" w:ascii="楷体" w:hAnsi="楷体" w:eastAsia="楷体" w:cs="楷体"/>
          <w:sz w:val="32"/>
          <w:szCs w:val="32"/>
          <w:highlight w:val="none"/>
        </w:rPr>
        <w:t>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无政府性基金预算</w:t>
      </w:r>
      <w:r>
        <w:rPr>
          <w:rFonts w:hint="eastAsia" w:ascii="仿宋" w:hAnsi="仿宋" w:eastAsia="仿宋"/>
          <w:sz w:val="32"/>
          <w:szCs w:val="32"/>
          <w:highlight w:val="none"/>
          <w:lang w:eastAsia="zh-CN"/>
        </w:rPr>
        <w:t>支出。</w:t>
      </w:r>
    </w:p>
    <w:p>
      <w:pPr>
        <w:pStyle w:val="9"/>
        <w:ind w:firstLine="64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2025年国有资本经营预算支出情况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w:t>
      </w:r>
      <w:r>
        <w:rPr>
          <w:rFonts w:hint="eastAsia" w:ascii="仿宋" w:hAnsi="仿宋" w:eastAsia="仿宋"/>
          <w:sz w:val="32"/>
          <w:szCs w:val="32"/>
          <w:highlight w:val="none"/>
          <w:lang w:eastAsia="zh-CN"/>
        </w:rPr>
        <w:t>国有资本经营预算支出。</w:t>
      </w:r>
    </w:p>
    <w:p>
      <w:pPr>
        <w:numPr>
          <w:ilvl w:val="0"/>
          <w:numId w:val="3"/>
        </w:numPr>
        <w:ind w:left="640" w:leftChars="0" w:firstLine="0" w:firstLineChars="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其他重要事项的说明情况</w:t>
      </w:r>
    </w:p>
    <w:p>
      <w:pPr>
        <w:numPr>
          <w:ilvl w:val="0"/>
          <w:numId w:val="0"/>
        </w:num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（一）</w:t>
      </w:r>
      <w:r>
        <w:rPr>
          <w:rFonts w:hint="eastAsia" w:ascii="楷体" w:hAnsi="楷体" w:eastAsia="楷体" w:cs="楷体"/>
          <w:sz w:val="32"/>
          <w:szCs w:val="32"/>
          <w:highlight w:val="none"/>
        </w:rPr>
        <w:t>机关运行经费</w:t>
      </w:r>
    </w:p>
    <w:p>
      <w:pPr>
        <w:pStyle w:val="11"/>
        <w:ind w:firstLine="640" w:firstLineChars="200"/>
        <w:jc w:val="left"/>
        <w:rPr>
          <w:rFonts w:hint="eastAsia" w:ascii="仿宋" w:hAnsi="仿宋" w:eastAsia="仿宋"/>
          <w:sz w:val="32"/>
          <w:szCs w:val="32"/>
          <w:highlight w:val="yellow"/>
          <w:lang w:eastAsia="zh-CN"/>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w:t>
      </w:r>
      <w:r>
        <w:rPr>
          <w:rFonts w:hint="eastAsia" w:ascii="仿宋" w:hAnsi="仿宋" w:eastAsia="仿宋"/>
          <w:color w:val="auto"/>
          <w:sz w:val="32"/>
          <w:szCs w:val="32"/>
          <w:highlight w:val="none"/>
          <w:lang w:eastAsia="zh-CN"/>
        </w:rPr>
        <w:t>蛟河市河北街道综合服务中心</w:t>
      </w:r>
      <w:r>
        <w:rPr>
          <w:rFonts w:hint="eastAsia" w:ascii="仿宋" w:hAnsi="仿宋" w:eastAsia="仿宋"/>
          <w:sz w:val="32"/>
          <w:szCs w:val="32"/>
          <w:highlight w:val="none"/>
        </w:rPr>
        <w:t>的机关运行经费财政拨款预算</w:t>
      </w:r>
      <w:r>
        <w:rPr>
          <w:rFonts w:hint="eastAsia" w:ascii="仿宋" w:hAnsi="仿宋" w:eastAsia="仿宋"/>
          <w:sz w:val="32"/>
          <w:szCs w:val="32"/>
          <w:highlight w:val="none"/>
          <w:lang w:val="en-US" w:eastAsia="zh-CN"/>
        </w:rPr>
        <w:t xml:space="preserve"> 18.88 </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2024</w:t>
      </w:r>
      <w:r>
        <w:rPr>
          <w:rFonts w:hint="eastAsia" w:ascii="仿宋" w:hAnsi="仿宋" w:eastAsia="仿宋"/>
          <w:sz w:val="32"/>
          <w:szCs w:val="32"/>
          <w:highlight w:val="none"/>
        </w:rPr>
        <w:t>年预算增加</w:t>
      </w:r>
      <w:r>
        <w:rPr>
          <w:rFonts w:hint="eastAsia" w:ascii="仿宋" w:hAnsi="仿宋" w:eastAsia="仿宋"/>
          <w:sz w:val="32"/>
          <w:szCs w:val="32"/>
          <w:highlight w:val="none"/>
          <w:lang w:val="en-US" w:eastAsia="zh-CN"/>
        </w:rPr>
        <w:t xml:space="preserve"> 3.66 </w:t>
      </w:r>
      <w:r>
        <w:rPr>
          <w:rFonts w:hint="eastAsia" w:ascii="仿宋" w:hAnsi="仿宋" w:eastAsia="仿宋"/>
          <w:sz w:val="32"/>
          <w:szCs w:val="32"/>
          <w:highlight w:val="none"/>
        </w:rPr>
        <w:t>万元，增长</w:t>
      </w:r>
      <w:r>
        <w:rPr>
          <w:rFonts w:hint="eastAsia" w:ascii="仿宋" w:hAnsi="仿宋" w:eastAsia="仿宋"/>
          <w:sz w:val="32"/>
          <w:szCs w:val="32"/>
          <w:highlight w:val="none"/>
          <w:lang w:val="en-US" w:eastAsia="zh-CN"/>
        </w:rPr>
        <w:t>24.13</w:t>
      </w:r>
      <w:r>
        <w:rPr>
          <w:rFonts w:hint="eastAsia" w:ascii="仿宋" w:hAnsi="仿宋" w:eastAsia="仿宋"/>
          <w:sz w:val="32"/>
          <w:szCs w:val="32"/>
          <w:highlight w:val="none"/>
        </w:rPr>
        <w:t>%，主要原因是</w:t>
      </w:r>
      <w:r>
        <w:rPr>
          <w:rFonts w:hint="eastAsia" w:ascii="仿宋" w:hAnsi="仿宋" w:eastAsia="仿宋"/>
          <w:sz w:val="32"/>
          <w:szCs w:val="32"/>
          <w:highlight w:val="none"/>
          <w:lang w:eastAsia="zh-CN"/>
        </w:rPr>
        <w:t>人员增加</w:t>
      </w:r>
      <w:r>
        <w:rPr>
          <w:rFonts w:hint="eastAsia" w:ascii="仿宋" w:hAnsi="仿宋" w:eastAsia="仿宋"/>
          <w:sz w:val="32"/>
          <w:szCs w:val="32"/>
          <w:highlight w:val="none"/>
          <w:lang w:val="en-US" w:eastAsia="zh-CN"/>
        </w:rPr>
        <w:t>，</w:t>
      </w:r>
      <w:r>
        <w:rPr>
          <w:rFonts w:hint="eastAsia" w:ascii="仿宋" w:eastAsia="仿宋"/>
          <w:sz w:val="32"/>
          <w:szCs w:val="32"/>
          <w:highlight w:val="none"/>
          <w:lang w:val="en-US" w:eastAsia="zh-CN"/>
        </w:rPr>
        <w:t>工资、保险、办公经费等支出增加</w:t>
      </w:r>
      <w:r>
        <w:rPr>
          <w:rFonts w:hint="eastAsia" w:ascii="仿宋" w:eastAsia="仿宋"/>
          <w:sz w:val="32"/>
          <w:szCs w:val="32"/>
          <w:highlight w:val="none"/>
          <w:lang w:eastAsia="zh-CN"/>
        </w:rPr>
        <w:t>。</w:t>
      </w:r>
    </w:p>
    <w:p>
      <w:pPr>
        <w:pStyle w:val="8"/>
        <w:numPr>
          <w:ilvl w:val="0"/>
          <w:numId w:val="0"/>
        </w:numPr>
        <w:ind w:firstLine="640" w:firstLineChars="200"/>
        <w:rPr>
          <w:rFonts w:hint="eastAsia" w:ascii="仿宋" w:hAnsi="仿宋" w:eastAsia="仿宋"/>
          <w:sz w:val="32"/>
          <w:szCs w:val="32"/>
          <w:highlight w:val="none"/>
          <w:lang w:val="en-US" w:eastAsia="zh-CN"/>
        </w:rPr>
      </w:pPr>
      <w:r>
        <w:rPr>
          <w:rFonts w:hint="eastAsia" w:ascii="楷体" w:hAnsi="楷体" w:eastAsia="楷体" w:cs="楷体"/>
          <w:kern w:val="2"/>
          <w:sz w:val="32"/>
          <w:szCs w:val="32"/>
          <w:highlight w:val="none"/>
          <w:lang w:val="en-US" w:eastAsia="zh-CN" w:bidi="ar-SA"/>
        </w:rPr>
        <w:t>（二）委托业务费</w:t>
      </w:r>
    </w:p>
    <w:p>
      <w:pPr>
        <w:pStyle w:val="8"/>
        <w:numPr>
          <w:ilvl w:val="0"/>
          <w:numId w:val="0"/>
        </w:numPr>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 xml:space="preserve">    </w:t>
      </w:r>
      <w:r>
        <w:rPr>
          <w:rFonts w:hint="eastAsia" w:ascii="仿宋" w:hAnsi="仿宋" w:eastAsia="仿宋"/>
          <w:kern w:val="0"/>
          <w:sz w:val="32"/>
          <w:szCs w:val="32"/>
          <w:highlight w:val="none"/>
          <w:lang w:eastAsia="zh-CN"/>
        </w:rPr>
        <w:t>2025</w:t>
      </w:r>
      <w:r>
        <w:rPr>
          <w:rFonts w:hint="eastAsia" w:ascii="仿宋" w:hAnsi="仿宋" w:eastAsia="仿宋"/>
          <w:kern w:val="0"/>
          <w:sz w:val="32"/>
          <w:szCs w:val="32"/>
          <w:highlight w:val="none"/>
        </w:rPr>
        <w:t>年</w:t>
      </w:r>
      <w:r>
        <w:rPr>
          <w:rFonts w:hint="eastAsia" w:ascii="仿宋" w:hAnsi="仿宋" w:eastAsia="仿宋"/>
          <w:kern w:val="0"/>
          <w:sz w:val="32"/>
          <w:szCs w:val="32"/>
          <w:highlight w:val="none"/>
          <w:lang w:eastAsia="zh-CN"/>
        </w:rPr>
        <w:t>委托业务费</w:t>
      </w:r>
      <w:r>
        <w:rPr>
          <w:rFonts w:hint="eastAsia" w:ascii="仿宋" w:hAnsi="仿宋" w:eastAsia="仿宋"/>
          <w:kern w:val="0"/>
          <w:sz w:val="32"/>
          <w:szCs w:val="32"/>
          <w:highlight w:val="none"/>
        </w:rPr>
        <w:t>预算数</w:t>
      </w:r>
      <w:r>
        <w:rPr>
          <w:rFonts w:hint="eastAsia" w:ascii="仿宋" w:hAnsi="仿宋" w:eastAsia="仿宋"/>
          <w:kern w:val="0"/>
          <w:sz w:val="32"/>
          <w:szCs w:val="32"/>
          <w:highlight w:val="none"/>
          <w:lang w:val="en-US" w:eastAsia="zh-CN"/>
        </w:rPr>
        <w:t xml:space="preserve">0 </w:t>
      </w:r>
      <w:r>
        <w:rPr>
          <w:rFonts w:hint="eastAsia" w:ascii="仿宋" w:hAnsi="仿宋" w:eastAsia="仿宋"/>
          <w:kern w:val="0"/>
          <w:sz w:val="32"/>
          <w:szCs w:val="32"/>
          <w:highlight w:val="none"/>
        </w:rPr>
        <w:t>万元。</w:t>
      </w:r>
    </w:p>
    <w:p>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（三）</w:t>
      </w:r>
      <w:r>
        <w:rPr>
          <w:rFonts w:hint="eastAsia" w:ascii="楷体" w:hAnsi="楷体" w:eastAsia="楷体"/>
          <w:sz w:val="32"/>
          <w:szCs w:val="32"/>
          <w:highlight w:val="none"/>
        </w:rPr>
        <w:t>政府采购情况</w:t>
      </w:r>
    </w:p>
    <w:p>
      <w:pPr>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年政府采购预算总额</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万元，其中：政府采购办公设备和其他设备预算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万元，政府采购工程预算</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万元，政府采购服务预算</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万元。</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lang w:eastAsia="zh-CN"/>
        </w:rPr>
        <w:t>（四）</w:t>
      </w:r>
      <w:r>
        <w:rPr>
          <w:rFonts w:hint="eastAsia" w:ascii="楷体" w:hAnsi="楷体" w:eastAsia="楷体"/>
          <w:sz w:val="32"/>
          <w:szCs w:val="32"/>
          <w:highlight w:val="none"/>
        </w:rPr>
        <w:t>国有资产占</w:t>
      </w:r>
      <w:r>
        <w:rPr>
          <w:rFonts w:hint="eastAsia" w:ascii="楷体" w:hAnsi="楷体" w:eastAsia="楷体"/>
          <w:sz w:val="32"/>
          <w:szCs w:val="32"/>
          <w:highlight w:val="none"/>
          <w:lang w:eastAsia="zh-CN"/>
        </w:rPr>
        <w:t>有使</w:t>
      </w:r>
      <w:r>
        <w:rPr>
          <w:rFonts w:hint="eastAsia" w:ascii="楷体" w:hAnsi="楷体" w:eastAsia="楷体"/>
          <w:sz w:val="32"/>
          <w:szCs w:val="32"/>
          <w:highlight w:val="none"/>
        </w:rPr>
        <w:t>用情况</w:t>
      </w:r>
    </w:p>
    <w:p>
      <w:pPr>
        <w:pStyle w:val="8"/>
        <w:ind w:firstLine="0" w:firstLineChars="0"/>
        <w:jc w:val="left"/>
        <w:rPr>
          <w:rFonts w:ascii="仿宋" w:hAnsi="仿宋" w:eastAsia="仿宋"/>
          <w:sz w:val="32"/>
          <w:szCs w:val="32"/>
          <w:highlight w:val="none"/>
        </w:rPr>
      </w:pPr>
      <w:r>
        <w:rPr>
          <w:rFonts w:hint="eastAsia" w:ascii="仿宋" w:hAnsi="仿宋" w:eastAsia="仿宋"/>
          <w:sz w:val="32"/>
          <w:szCs w:val="32"/>
          <w:highlight w:val="none"/>
        </w:rPr>
        <w:t xml:space="preserve">    截至</w:t>
      </w: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月，部门本级和所属各预算单位共有车辆</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辆，其中，领导干部用车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 辆、一般公务用车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 辆,一般执法执勤用车</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辆、特种专业技术用车</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辆、其他用车</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辆，价值200万元以上大型设备</w:t>
      </w:r>
      <w:r>
        <w:rPr>
          <w:rFonts w:hint="eastAsia" w:ascii="仿宋" w:hAnsi="仿宋" w:eastAsia="仿宋"/>
          <w:sz w:val="32"/>
          <w:szCs w:val="32"/>
          <w:highlight w:val="none"/>
          <w:lang w:val="en-US" w:eastAsia="zh-CN"/>
        </w:rPr>
        <w:t xml:space="preserve">0 </w:t>
      </w:r>
      <w:r>
        <w:rPr>
          <w:rFonts w:hint="eastAsia" w:ascii="仿宋" w:hAnsi="仿宋" w:eastAsia="仿宋"/>
          <w:sz w:val="32"/>
          <w:szCs w:val="32"/>
          <w:highlight w:val="none"/>
        </w:rPr>
        <w:t>台（套）。</w:t>
      </w:r>
    </w:p>
    <w:p>
      <w:pPr>
        <w:pStyle w:val="8"/>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年部门预算安排购置车辆及价值200万元以上大型设备</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万元。</w:t>
      </w:r>
    </w:p>
    <w:p>
      <w:pPr>
        <w:numPr>
          <w:ilvl w:val="0"/>
          <w:numId w:val="0"/>
        </w:num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（五）</w:t>
      </w:r>
      <w:r>
        <w:rPr>
          <w:rFonts w:hint="eastAsia" w:ascii="楷体" w:hAnsi="楷体" w:eastAsia="楷体"/>
          <w:sz w:val="32"/>
          <w:szCs w:val="32"/>
          <w:highlight w:val="none"/>
        </w:rPr>
        <w:t>预算项目绩效目标</w:t>
      </w:r>
      <w:r>
        <w:rPr>
          <w:rFonts w:hint="eastAsia" w:ascii="楷体" w:hAnsi="楷体" w:eastAsia="楷体"/>
          <w:sz w:val="32"/>
          <w:szCs w:val="32"/>
          <w:highlight w:val="none"/>
          <w:lang w:eastAsia="zh-CN"/>
        </w:rPr>
        <w:t>管理</w:t>
      </w:r>
      <w:r>
        <w:rPr>
          <w:rFonts w:hint="eastAsia" w:ascii="楷体" w:hAnsi="楷体" w:eastAsia="楷体"/>
          <w:sz w:val="32"/>
          <w:szCs w:val="32"/>
          <w:highlight w:val="none"/>
        </w:rPr>
        <w:t>情况</w:t>
      </w:r>
    </w:p>
    <w:p>
      <w:pPr>
        <w:ind w:firstLine="640" w:firstLineChars="200"/>
        <w:jc w:val="left"/>
        <w:rPr>
          <w:rFonts w:ascii="仿宋" w:hAnsi="仿宋" w:eastAsia="仿宋"/>
          <w:sz w:val="32"/>
          <w:szCs w:val="32"/>
          <w:highlight w:val="yellow"/>
        </w:rPr>
      </w:pPr>
      <w:r>
        <w:rPr>
          <w:rFonts w:hint="eastAsia" w:ascii="仿宋" w:hAnsi="仿宋" w:eastAsia="仿宋"/>
          <w:color w:val="auto"/>
          <w:sz w:val="32"/>
          <w:szCs w:val="32"/>
          <w:highlight w:val="none"/>
        </w:rPr>
        <w:t>按照全面实施预算绩效管理的要求，结合本部门职能和重点工作，</w:t>
      </w:r>
      <w:r>
        <w:rPr>
          <w:rFonts w:hint="eastAsia" w:ascii="仿宋" w:hAnsi="仿宋" w:eastAsia="仿宋"/>
          <w:color w:val="auto"/>
          <w:sz w:val="32"/>
          <w:szCs w:val="32"/>
          <w:highlight w:val="none"/>
          <w:lang w:eastAsia="zh-CN"/>
        </w:rPr>
        <w:t>202</w:t>
      </w:r>
      <w:r>
        <w:rPr>
          <w:rFonts w:hint="eastAsia" w:ascii="仿宋" w:hAnsi="仿宋" w:eastAsia="仿宋"/>
          <w:color w:val="auto"/>
          <w:sz w:val="32"/>
          <w:szCs w:val="32"/>
          <w:highlight w:val="none"/>
          <w:lang w:val="en-US" w:eastAsia="zh-CN"/>
        </w:rPr>
        <w:t>4</w:t>
      </w:r>
      <w:r>
        <w:rPr>
          <w:rFonts w:hint="eastAsia" w:ascii="仿宋" w:hAnsi="仿宋" w:eastAsia="仿宋"/>
          <w:color w:val="auto"/>
          <w:sz w:val="32"/>
          <w:szCs w:val="32"/>
          <w:highlight w:val="none"/>
        </w:rPr>
        <w:t>年确定</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 xml:space="preserve">个部门本级预算项目，涉及金额 </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w:t>
      </w:r>
      <w:r>
        <w:rPr>
          <w:rFonts w:hint="eastAsia" w:ascii="仿宋" w:hAnsi="仿宋" w:eastAsia="仿宋"/>
          <w:color w:val="auto"/>
          <w:sz w:val="32"/>
          <w:szCs w:val="32"/>
          <w:highlight w:val="none"/>
          <w:lang w:eastAsia="zh-CN"/>
        </w:rPr>
        <w:t>。</w:t>
      </w:r>
    </w:p>
    <w:p>
      <w:pP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一般公共预算</w:t>
      </w:r>
      <w:r>
        <w:rPr>
          <w:rFonts w:hint="eastAsia" w:ascii="仿宋_GB2312" w:eastAsia="仿宋_GB2312"/>
          <w:color w:val="auto"/>
          <w:sz w:val="32"/>
          <w:szCs w:val="32"/>
          <w:highlight w:val="none"/>
        </w:rPr>
        <w:t>拨款收入：指</w:t>
      </w:r>
      <w:r>
        <w:rPr>
          <w:rFonts w:hint="eastAsia" w:ascii="仿宋_GB2312" w:eastAsia="仿宋_GB2312"/>
          <w:color w:val="auto"/>
          <w:sz w:val="32"/>
          <w:szCs w:val="32"/>
          <w:highlight w:val="none"/>
          <w:lang w:eastAsia="zh-CN"/>
        </w:rPr>
        <w:t>本级</w:t>
      </w:r>
      <w:r>
        <w:rPr>
          <w:rFonts w:hint="eastAsia" w:ascii="仿宋_GB2312" w:eastAsia="仿宋_GB2312"/>
          <w:color w:val="auto"/>
          <w:sz w:val="32"/>
          <w:szCs w:val="32"/>
          <w:highlight w:val="none"/>
        </w:rPr>
        <w:t>财政</w:t>
      </w:r>
      <w:r>
        <w:rPr>
          <w:rFonts w:hint="eastAsia" w:ascii="仿宋_GB2312" w:eastAsia="仿宋_GB2312"/>
          <w:color w:val="auto"/>
          <w:sz w:val="32"/>
          <w:szCs w:val="32"/>
          <w:highlight w:val="none"/>
          <w:lang w:eastAsia="zh-CN"/>
        </w:rPr>
        <w:t>通过</w:t>
      </w:r>
      <w:r>
        <w:rPr>
          <w:rFonts w:hint="eastAsia" w:ascii="仿宋_GB2312" w:eastAsia="仿宋_GB2312"/>
          <w:color w:val="auto"/>
          <w:sz w:val="32"/>
          <w:szCs w:val="32"/>
          <w:highlight w:val="none"/>
        </w:rPr>
        <w:t>当年</w:t>
      </w:r>
      <w:r>
        <w:rPr>
          <w:rFonts w:hint="eastAsia" w:ascii="仿宋_GB2312" w:eastAsia="仿宋_GB2312"/>
          <w:color w:val="auto"/>
          <w:sz w:val="32"/>
          <w:szCs w:val="32"/>
          <w:highlight w:val="none"/>
          <w:lang w:eastAsia="zh-CN"/>
        </w:rPr>
        <w:t>一般公共预算</w:t>
      </w:r>
      <w:r>
        <w:rPr>
          <w:rFonts w:hint="eastAsia" w:ascii="仿宋_GB2312" w:eastAsia="仿宋_GB2312"/>
          <w:color w:val="auto"/>
          <w:sz w:val="32"/>
          <w:szCs w:val="32"/>
          <w:highlight w:val="none"/>
        </w:rPr>
        <w:t>拨付的资金。</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二、政府性基金预算拨款收入：指本级财政通过当年政府性基金预算拨付的资金。</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三、国有资本经营预算拨款收入：指本级财政通过当年国有资本经营预算拨付的资金。</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四、</w:t>
      </w:r>
      <w:r>
        <w:rPr>
          <w:rFonts w:hint="eastAsia" w:ascii="仿宋_GB2312" w:eastAsia="仿宋_GB2312"/>
          <w:color w:val="auto"/>
          <w:sz w:val="32"/>
          <w:szCs w:val="32"/>
          <w:highlight w:val="none"/>
        </w:rPr>
        <w:t>其他收入：指除上述收入以外的各项收入。包括银行存款利息收入。</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五</w:t>
      </w:r>
      <w:r>
        <w:rPr>
          <w:rFonts w:hint="eastAsia" w:ascii="仿宋_GB2312" w:eastAsia="仿宋_GB2312"/>
          <w:color w:val="auto"/>
          <w:sz w:val="32"/>
          <w:szCs w:val="32"/>
          <w:highlight w:val="none"/>
        </w:rPr>
        <w:t>、基本支出：指为保障机构正常运转、完成日常工作任务而发生的人员支出和公用支出等各项支出。</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六</w:t>
      </w:r>
      <w:r>
        <w:rPr>
          <w:rFonts w:hint="eastAsia" w:ascii="仿宋_GB2312" w:eastAsia="仿宋_GB2312"/>
          <w:color w:val="auto"/>
          <w:sz w:val="32"/>
          <w:szCs w:val="32"/>
          <w:highlight w:val="none"/>
        </w:rPr>
        <w:t>、项目支出：指在基本支出之外为完成特定行政工作任务和事业发展目标所发生的各项支出。</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七</w:t>
      </w:r>
      <w:r>
        <w:rPr>
          <w:rFonts w:hint="eastAsia" w:ascii="仿宋_GB2312" w:eastAsia="仿宋_GB2312"/>
          <w:color w:val="auto"/>
          <w:sz w:val="32"/>
          <w:szCs w:val="32"/>
          <w:highlight w:val="none"/>
        </w:rPr>
        <w:t>、年初结转和结余：指以前年度尚未完成、结转到本年仍按原规定用途继续使用的资金，或项目已完成等产生的结余资金。</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八</w:t>
      </w:r>
      <w:r>
        <w:rPr>
          <w:rFonts w:hint="eastAsia" w:ascii="仿宋_GB2312" w:eastAsia="仿宋_GB2312"/>
          <w:color w:val="auto"/>
          <w:sz w:val="32"/>
          <w:szCs w:val="32"/>
          <w:highlight w:val="none"/>
        </w:rPr>
        <w:t>、年末结转和结余：指事业单位按有关规定结转到下年或以后年度继续使用的资金，或项目已完成等产生的结余资金。</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九</w:t>
      </w:r>
      <w:r>
        <w:rPr>
          <w:rFonts w:hint="eastAsia" w:ascii="仿宋_GB2312" w:eastAsia="仿宋_GB2312"/>
          <w:color w:val="auto"/>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十</w:t>
      </w:r>
      <w:r>
        <w:rPr>
          <w:rFonts w:hint="eastAsia" w:ascii="仿宋_GB2312" w:eastAsia="仿宋_GB2312"/>
          <w:color w:val="auto"/>
          <w:sz w:val="32"/>
          <w:szCs w:val="32"/>
          <w:highlight w:val="none"/>
        </w:rPr>
        <w:t>、机关运行经费：为保障行政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十一</w:t>
      </w:r>
      <w:r>
        <w:rPr>
          <w:rFonts w:hint="eastAsia" w:ascii="仿宋_GB2312" w:eastAsia="仿宋_GB2312"/>
          <w:color w:val="auto"/>
          <w:sz w:val="32"/>
          <w:szCs w:val="32"/>
          <w:highlight w:val="none"/>
        </w:rPr>
        <w:t>、住房公积金支出：指行政事业单位按人力资源和社会保障部、财政部规定的基本工资和津贴补贴以及规定比例为职工缴纳的住房公积金支出。</w:t>
      </w:r>
    </w:p>
    <w:p>
      <w:pPr>
        <w:ind w:firstLine="640" w:firstLineChars="200"/>
        <w:jc w:val="left"/>
        <w:rPr>
          <w:rFonts w:hint="eastAsia" w:ascii="仿宋" w:eastAsia="仿宋"/>
          <w:color w:val="auto"/>
          <w:sz w:val="32"/>
          <w:szCs w:val="32"/>
          <w:highlight w:val="none"/>
        </w:rPr>
      </w:pPr>
      <w:r>
        <w:rPr>
          <w:rFonts w:hint="eastAsia" w:ascii="仿宋_GB2312" w:eastAsia="仿宋_GB2312"/>
          <w:color w:val="auto"/>
          <w:sz w:val="32"/>
          <w:szCs w:val="32"/>
          <w:highlight w:val="none"/>
        </w:rPr>
        <w:t>十</w:t>
      </w:r>
      <w:r>
        <w:rPr>
          <w:rFonts w:hint="eastAsia" w:ascii="仿宋_GB2312" w:eastAsia="仿宋_GB2312"/>
          <w:color w:val="auto"/>
          <w:sz w:val="32"/>
          <w:szCs w:val="32"/>
          <w:highlight w:val="none"/>
          <w:lang w:eastAsia="zh-CN"/>
        </w:rPr>
        <w:t>二</w:t>
      </w:r>
      <w:r>
        <w:rPr>
          <w:rFonts w:hint="eastAsia" w:ascii="仿宋_GB2312" w:eastAsia="仿宋_GB2312"/>
          <w:color w:val="auto"/>
          <w:sz w:val="32"/>
          <w:szCs w:val="32"/>
          <w:highlight w:val="none"/>
        </w:rPr>
        <w:t>、项目支出绩效目标：</w:t>
      </w:r>
      <w:r>
        <w:rPr>
          <w:rFonts w:hint="eastAsia" w:ascii="仿宋_GB2312" w:eastAsia="仿宋_GB2312" w:cs="Times New Roman"/>
          <w:color w:val="auto"/>
          <w:kern w:val="0"/>
          <w:sz w:val="32"/>
          <w:szCs w:val="32"/>
          <w:highlight w:val="none"/>
          <w:lang w:bidi="ar-SA"/>
        </w:rPr>
        <w:t>是以项目支出为对象，以项目实施所带来的产出和结果为主要内容，为促进预算单位完成特定工作任务或事业发展所制定的目标。</w:t>
      </w:r>
    </w:p>
    <w:p>
      <w:pPr>
        <w:jc w:val="center"/>
        <w:rPr>
          <w:rFonts w:ascii="仿宋" w:hAnsi="仿宋" w:eastAsia="仿宋"/>
          <w:sz w:val="32"/>
          <w:szCs w:val="32"/>
          <w:highlight w:val="none"/>
        </w:rPr>
      </w:pPr>
      <w:r>
        <w:rPr>
          <w:rFonts w:hint="eastAsia" w:ascii="仿宋" w:hAnsi="仿宋" w:eastAsia="仿宋"/>
          <w:sz w:val="32"/>
          <w:szCs w:val="32"/>
          <w:highlight w:val="none"/>
        </w:rPr>
        <w:t>第四部分  预算表格</w:t>
      </w:r>
    </w:p>
    <w:p>
      <w:pPr>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年部门预算表套表（</w:t>
      </w:r>
      <w:r>
        <w:rPr>
          <w:rFonts w:hint="eastAsia" w:ascii="仿宋" w:hAnsi="仿宋" w:eastAsia="仿宋"/>
          <w:sz w:val="32"/>
          <w:szCs w:val="32"/>
          <w:highlight w:val="none"/>
          <w:lang w:eastAsia="zh-CN"/>
        </w:rPr>
        <w:t>预算一体化系统报表查询模块中提取相应数据</w:t>
      </w:r>
      <w:r>
        <w:rPr>
          <w:rFonts w:hint="eastAsia" w:ascii="仿宋" w:hAnsi="仿宋" w:eastAsia="仿宋"/>
          <w:sz w:val="32"/>
          <w:szCs w:val="32"/>
          <w:highlight w:val="none"/>
        </w:rPr>
        <w:t>）.</w:t>
      </w:r>
    </w:p>
    <w:p>
      <w:pPr>
        <w:rPr>
          <w:rFonts w:ascii="仿宋" w:hAnsi="仿宋" w:eastAsia="仿宋"/>
          <w:b/>
          <w:color w:val="auto"/>
          <w:sz w:val="32"/>
          <w:szCs w:val="32"/>
          <w:highlight w:val="yellow"/>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abstractNum w:abstractNumId="1">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2">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NTgyNzRkMGM3YmRkMzdjNjRlZDRhNjg1Njc2YjUifQ=="/>
    <w:docVar w:name="KSO_WPS_MARK_KEY" w:val="a3eb849a-4b2a-44b2-bf06-e1483770e045"/>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1F7AA2"/>
    <w:rsid w:val="01640BD1"/>
    <w:rsid w:val="018E6F43"/>
    <w:rsid w:val="01EC1B1D"/>
    <w:rsid w:val="028D7421"/>
    <w:rsid w:val="034968DF"/>
    <w:rsid w:val="03D7309C"/>
    <w:rsid w:val="03F248D4"/>
    <w:rsid w:val="07C71E05"/>
    <w:rsid w:val="095073FA"/>
    <w:rsid w:val="0A450E4E"/>
    <w:rsid w:val="0A7F599D"/>
    <w:rsid w:val="0B4115AF"/>
    <w:rsid w:val="0C633590"/>
    <w:rsid w:val="0C7C5D37"/>
    <w:rsid w:val="0D0F40E1"/>
    <w:rsid w:val="0E0E4A27"/>
    <w:rsid w:val="0E235FAD"/>
    <w:rsid w:val="0E933B6E"/>
    <w:rsid w:val="0F4C4086"/>
    <w:rsid w:val="0F9D4A1B"/>
    <w:rsid w:val="10D9450A"/>
    <w:rsid w:val="112B3A0C"/>
    <w:rsid w:val="117169F8"/>
    <w:rsid w:val="11DF6BD5"/>
    <w:rsid w:val="12C62CA4"/>
    <w:rsid w:val="15DA5399"/>
    <w:rsid w:val="187E3884"/>
    <w:rsid w:val="18F97B94"/>
    <w:rsid w:val="191A0446"/>
    <w:rsid w:val="1A051B3B"/>
    <w:rsid w:val="1B4A363A"/>
    <w:rsid w:val="1BC526EF"/>
    <w:rsid w:val="1C882350"/>
    <w:rsid w:val="1CDC1A5B"/>
    <w:rsid w:val="1E78177F"/>
    <w:rsid w:val="1EAA2464"/>
    <w:rsid w:val="1F451F7A"/>
    <w:rsid w:val="1F530B6C"/>
    <w:rsid w:val="1FFB4DF8"/>
    <w:rsid w:val="20EF71F1"/>
    <w:rsid w:val="2323212D"/>
    <w:rsid w:val="23FA4ECF"/>
    <w:rsid w:val="2527010D"/>
    <w:rsid w:val="26DC2BFA"/>
    <w:rsid w:val="27063D31"/>
    <w:rsid w:val="27742DDB"/>
    <w:rsid w:val="27747EDE"/>
    <w:rsid w:val="277B13CF"/>
    <w:rsid w:val="285B5D80"/>
    <w:rsid w:val="28753BF0"/>
    <w:rsid w:val="28AA47B7"/>
    <w:rsid w:val="28CB641B"/>
    <w:rsid w:val="29207EE3"/>
    <w:rsid w:val="2A895E70"/>
    <w:rsid w:val="2AC832F5"/>
    <w:rsid w:val="2D742D12"/>
    <w:rsid w:val="2E3342C6"/>
    <w:rsid w:val="2E3C1B78"/>
    <w:rsid w:val="344D4C9B"/>
    <w:rsid w:val="34A905DD"/>
    <w:rsid w:val="36273D08"/>
    <w:rsid w:val="37361A0B"/>
    <w:rsid w:val="38253B59"/>
    <w:rsid w:val="385B501F"/>
    <w:rsid w:val="38983E4E"/>
    <w:rsid w:val="38DE30B8"/>
    <w:rsid w:val="39284901"/>
    <w:rsid w:val="3A482539"/>
    <w:rsid w:val="3A915046"/>
    <w:rsid w:val="3C4C15D1"/>
    <w:rsid w:val="3CEA5A8A"/>
    <w:rsid w:val="3D897F97"/>
    <w:rsid w:val="3DA7578C"/>
    <w:rsid w:val="3F3B3785"/>
    <w:rsid w:val="3F597259"/>
    <w:rsid w:val="3F6B774D"/>
    <w:rsid w:val="42202CED"/>
    <w:rsid w:val="426F369B"/>
    <w:rsid w:val="430260DD"/>
    <w:rsid w:val="442476FC"/>
    <w:rsid w:val="442F01B5"/>
    <w:rsid w:val="46C17DAD"/>
    <w:rsid w:val="46F64D5D"/>
    <w:rsid w:val="49B81F53"/>
    <w:rsid w:val="4AAC7860"/>
    <w:rsid w:val="4D0265B8"/>
    <w:rsid w:val="4D8021B9"/>
    <w:rsid w:val="4DFF6777"/>
    <w:rsid w:val="4EB752BA"/>
    <w:rsid w:val="4ED6365B"/>
    <w:rsid w:val="4F5E1E42"/>
    <w:rsid w:val="4F735000"/>
    <w:rsid w:val="50F75E7E"/>
    <w:rsid w:val="51436F0F"/>
    <w:rsid w:val="51BB428B"/>
    <w:rsid w:val="52DF1D28"/>
    <w:rsid w:val="53360094"/>
    <w:rsid w:val="53A4083B"/>
    <w:rsid w:val="54923E8D"/>
    <w:rsid w:val="54941844"/>
    <w:rsid w:val="5538455E"/>
    <w:rsid w:val="55DE0CCF"/>
    <w:rsid w:val="567F658B"/>
    <w:rsid w:val="56A94595"/>
    <w:rsid w:val="580A299B"/>
    <w:rsid w:val="58330B85"/>
    <w:rsid w:val="5B5D76B7"/>
    <w:rsid w:val="5B8E44C5"/>
    <w:rsid w:val="5C982767"/>
    <w:rsid w:val="5CD80EBE"/>
    <w:rsid w:val="5CFA751D"/>
    <w:rsid w:val="5DB8541C"/>
    <w:rsid w:val="5E221344"/>
    <w:rsid w:val="5E32788E"/>
    <w:rsid w:val="5FB128C2"/>
    <w:rsid w:val="60731B65"/>
    <w:rsid w:val="607A541E"/>
    <w:rsid w:val="60D72763"/>
    <w:rsid w:val="61525EF8"/>
    <w:rsid w:val="62B666A5"/>
    <w:rsid w:val="62E15FE9"/>
    <w:rsid w:val="65255B39"/>
    <w:rsid w:val="659C7B1A"/>
    <w:rsid w:val="65E847CC"/>
    <w:rsid w:val="67286561"/>
    <w:rsid w:val="691F508E"/>
    <w:rsid w:val="6A340295"/>
    <w:rsid w:val="6A5666B8"/>
    <w:rsid w:val="6BB81B36"/>
    <w:rsid w:val="6C626D3D"/>
    <w:rsid w:val="6CEE3336"/>
    <w:rsid w:val="6DF0400D"/>
    <w:rsid w:val="6E5B22F8"/>
    <w:rsid w:val="6EB92B57"/>
    <w:rsid w:val="70EF2762"/>
    <w:rsid w:val="71201EF9"/>
    <w:rsid w:val="716F5053"/>
    <w:rsid w:val="71D91536"/>
    <w:rsid w:val="72111FA0"/>
    <w:rsid w:val="729E55FD"/>
    <w:rsid w:val="73D62900"/>
    <w:rsid w:val="73FA7C77"/>
    <w:rsid w:val="744F0BEE"/>
    <w:rsid w:val="74A55A8E"/>
    <w:rsid w:val="7539654A"/>
    <w:rsid w:val="75836739"/>
    <w:rsid w:val="75916F41"/>
    <w:rsid w:val="76C753DE"/>
    <w:rsid w:val="76C775D8"/>
    <w:rsid w:val="77FC6956"/>
    <w:rsid w:val="7A64282A"/>
    <w:rsid w:val="7A8D6ADA"/>
    <w:rsid w:val="7CD763A1"/>
    <w:rsid w:val="7DB366E4"/>
    <w:rsid w:val="7E3B2C6B"/>
    <w:rsid w:val="7E492DA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3126</Words>
  <Characters>3408</Characters>
  <Lines>19</Lines>
  <Paragraphs>5</Paragraphs>
  <TotalTime>1</TotalTime>
  <ScaleCrop>false</ScaleCrop>
  <LinksUpToDate>false</LinksUpToDate>
  <CharactersWithSpaces>3560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肉蟹煲</cp:lastModifiedBy>
  <cp:lastPrinted>2025-01-22T03:13:45Z</cp:lastPrinted>
  <dcterms:modified xsi:type="dcterms:W3CDTF">2025-01-22T03:14:05Z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015E53AB75C04A42A540DA5266089B66</vt:lpwstr>
  </property>
  <property fmtid="{D5CDD505-2E9C-101B-9397-08002B2CF9AE}" pid="4" name="KSOTemplateDocerSaveRecord">
    <vt:lpwstr>eyJoZGlkIjoiNGM3ZGIxMDkyMTRiZWJhOWU1MGFkN2YwNDc5MzYzMzIiLCJ1c2VySWQiOiI0MjE5MjYzNzkifQ==</vt:lpwstr>
  </property>
</Properties>
</file>