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DF643">
      <w:pPr>
        <w:jc w:val="center"/>
        <w:rPr>
          <w:rFonts w:ascii="黑体" w:hAnsi="黑体" w:eastAsia="黑体"/>
          <w:sz w:val="44"/>
          <w:szCs w:val="44"/>
        </w:rPr>
      </w:pPr>
    </w:p>
    <w:p w14:paraId="288589F2">
      <w:pPr>
        <w:jc w:val="center"/>
        <w:rPr>
          <w:rFonts w:ascii="黑体" w:hAnsi="黑体" w:eastAsia="黑体"/>
          <w:sz w:val="44"/>
          <w:szCs w:val="44"/>
        </w:rPr>
      </w:pPr>
    </w:p>
    <w:p w14:paraId="524EA7C5">
      <w:pPr>
        <w:jc w:val="center"/>
        <w:rPr>
          <w:rFonts w:ascii="黑体" w:hAnsi="黑体" w:eastAsia="黑体"/>
          <w:sz w:val="44"/>
          <w:szCs w:val="44"/>
        </w:rPr>
      </w:pPr>
    </w:p>
    <w:p w14:paraId="7A8441FF">
      <w:pPr>
        <w:jc w:val="center"/>
        <w:rPr>
          <w:rFonts w:ascii="黑体" w:hAnsi="黑体" w:eastAsia="黑体"/>
          <w:sz w:val="44"/>
          <w:szCs w:val="44"/>
        </w:rPr>
      </w:pPr>
    </w:p>
    <w:p w14:paraId="6DB62BB9">
      <w:pPr>
        <w:jc w:val="center"/>
        <w:rPr>
          <w:rFonts w:ascii="黑体" w:hAnsi="黑体" w:eastAsia="黑体"/>
          <w:sz w:val="52"/>
          <w:szCs w:val="52"/>
        </w:rPr>
      </w:pPr>
      <w:r>
        <w:rPr>
          <w:rFonts w:hint="eastAsia" w:ascii="黑体" w:hAnsi="黑体" w:eastAsia="黑体"/>
          <w:sz w:val="52"/>
          <w:szCs w:val="52"/>
        </w:rPr>
        <w:t>蛟河市人大会常务委员会办公室</w:t>
      </w:r>
    </w:p>
    <w:p w14:paraId="57D93B83">
      <w:pPr>
        <w:jc w:val="center"/>
        <w:rPr>
          <w:rFonts w:ascii="黑体" w:hAnsi="黑体" w:eastAsia="黑体"/>
          <w:sz w:val="52"/>
          <w:szCs w:val="52"/>
        </w:rPr>
      </w:pPr>
      <w:r>
        <w:rPr>
          <w:rFonts w:ascii="Times New Roman" w:hAnsi="Times New Roman" w:eastAsia="黑体"/>
          <w:sz w:val="52"/>
          <w:szCs w:val="52"/>
        </w:rPr>
        <w:t>2025</w:t>
      </w:r>
      <w:r>
        <w:rPr>
          <w:rFonts w:hint="eastAsia" w:ascii="黑体" w:hAnsi="黑体" w:eastAsia="黑体"/>
          <w:sz w:val="52"/>
          <w:szCs w:val="52"/>
        </w:rPr>
        <w:t>年部门预算</w:t>
      </w:r>
    </w:p>
    <w:p w14:paraId="296C8689">
      <w:pPr>
        <w:jc w:val="center"/>
        <w:rPr>
          <w:rFonts w:ascii="黑体" w:hAnsi="黑体" w:eastAsia="黑体"/>
          <w:sz w:val="44"/>
          <w:szCs w:val="44"/>
        </w:rPr>
      </w:pPr>
    </w:p>
    <w:p w14:paraId="6B1E3FA9">
      <w:pPr>
        <w:jc w:val="center"/>
        <w:rPr>
          <w:rFonts w:ascii="黑体" w:hAnsi="黑体" w:eastAsia="黑体"/>
          <w:sz w:val="44"/>
          <w:szCs w:val="44"/>
        </w:rPr>
      </w:pPr>
    </w:p>
    <w:p w14:paraId="22E633BE">
      <w:pPr>
        <w:jc w:val="center"/>
        <w:rPr>
          <w:rFonts w:ascii="黑体" w:hAnsi="黑体" w:eastAsia="黑体"/>
          <w:sz w:val="44"/>
          <w:szCs w:val="44"/>
        </w:rPr>
      </w:pPr>
    </w:p>
    <w:p w14:paraId="53A437A1">
      <w:pPr>
        <w:jc w:val="center"/>
        <w:rPr>
          <w:rFonts w:ascii="黑体" w:hAnsi="黑体" w:eastAsia="黑体"/>
          <w:sz w:val="44"/>
          <w:szCs w:val="44"/>
        </w:rPr>
      </w:pPr>
    </w:p>
    <w:p w14:paraId="43FA632C">
      <w:pPr>
        <w:jc w:val="center"/>
        <w:rPr>
          <w:rFonts w:ascii="黑体" w:hAnsi="黑体" w:eastAsia="黑体"/>
          <w:sz w:val="44"/>
          <w:szCs w:val="44"/>
        </w:rPr>
      </w:pPr>
    </w:p>
    <w:p w14:paraId="7119C478">
      <w:pPr>
        <w:jc w:val="center"/>
        <w:rPr>
          <w:rFonts w:ascii="黑体" w:hAnsi="黑体" w:eastAsia="黑体"/>
          <w:sz w:val="44"/>
          <w:szCs w:val="44"/>
        </w:rPr>
      </w:pPr>
    </w:p>
    <w:p w14:paraId="32538CA3">
      <w:pPr>
        <w:jc w:val="center"/>
        <w:rPr>
          <w:rFonts w:ascii="黑体" w:hAnsi="黑体" w:eastAsia="黑体"/>
          <w:sz w:val="44"/>
          <w:szCs w:val="44"/>
        </w:rPr>
      </w:pPr>
    </w:p>
    <w:p w14:paraId="43705FEF">
      <w:pPr>
        <w:jc w:val="center"/>
        <w:rPr>
          <w:rFonts w:ascii="黑体" w:hAnsi="黑体" w:eastAsia="黑体"/>
          <w:sz w:val="44"/>
          <w:szCs w:val="44"/>
        </w:rPr>
      </w:pPr>
    </w:p>
    <w:p w14:paraId="0B5ECF9B">
      <w:pPr>
        <w:jc w:val="center"/>
        <w:rPr>
          <w:rFonts w:ascii="黑体" w:hAnsi="黑体" w:eastAsia="黑体"/>
          <w:sz w:val="44"/>
          <w:szCs w:val="44"/>
        </w:rPr>
      </w:pPr>
    </w:p>
    <w:p w14:paraId="5034F776">
      <w:pPr>
        <w:jc w:val="center"/>
        <w:rPr>
          <w:rFonts w:ascii="黑体" w:hAnsi="黑体" w:eastAsia="黑体"/>
          <w:sz w:val="44"/>
          <w:szCs w:val="44"/>
        </w:rPr>
      </w:pPr>
    </w:p>
    <w:p w14:paraId="096238D8">
      <w:pPr>
        <w:jc w:val="center"/>
        <w:rPr>
          <w:rFonts w:ascii="黑体" w:hAnsi="黑体" w:eastAsia="黑体"/>
          <w:sz w:val="44"/>
          <w:szCs w:val="44"/>
        </w:rPr>
      </w:pPr>
      <w:r>
        <w:rPr>
          <w:rFonts w:hint="eastAsia" w:ascii="黑体" w:hAnsi="黑体" w:eastAsia="黑体"/>
          <w:sz w:val="44"/>
          <w:szCs w:val="44"/>
        </w:rPr>
        <w:t>二〇二五年一月</w:t>
      </w:r>
      <w:r>
        <w:rPr>
          <w:rFonts w:hint="eastAsia" w:ascii="黑体" w:hAnsi="黑体" w:eastAsia="黑体"/>
          <w:sz w:val="44"/>
          <w:szCs w:val="44"/>
          <w:lang w:eastAsia="zh-CN"/>
        </w:rPr>
        <w:t>二十</w:t>
      </w:r>
      <w:r>
        <w:rPr>
          <w:rFonts w:hint="eastAsia" w:ascii="黑体" w:hAnsi="黑体" w:eastAsia="黑体"/>
          <w:sz w:val="44"/>
          <w:szCs w:val="44"/>
        </w:rPr>
        <w:t>日</w:t>
      </w:r>
    </w:p>
    <w:p w14:paraId="4E85B826">
      <w:pPr>
        <w:jc w:val="center"/>
        <w:rPr>
          <w:rFonts w:ascii="黑体" w:hAnsi="黑体" w:eastAsia="黑体"/>
          <w:sz w:val="44"/>
          <w:szCs w:val="44"/>
        </w:rPr>
      </w:pPr>
    </w:p>
    <w:p w14:paraId="25C44288">
      <w:pPr>
        <w:rPr>
          <w:rFonts w:ascii="黑体" w:hAnsi="黑体" w:eastAsia="黑体"/>
          <w:sz w:val="44"/>
          <w:szCs w:val="44"/>
        </w:rPr>
      </w:pPr>
    </w:p>
    <w:p w14:paraId="4A34F761">
      <w:pPr>
        <w:jc w:val="center"/>
        <w:rPr>
          <w:rFonts w:hint="eastAsia" w:ascii="黑体" w:hAnsi="黑体" w:eastAsia="黑体"/>
          <w:sz w:val="44"/>
          <w:szCs w:val="44"/>
        </w:rPr>
        <w:sectPr>
          <w:footerReference r:id="rId3" w:type="default"/>
          <w:pgSz w:w="11906" w:h="16838"/>
          <w:pgMar w:top="1985" w:right="1531" w:bottom="1985" w:left="1531" w:header="851" w:footer="992" w:gutter="0"/>
          <w:pgNumType w:fmt="decimal" w:start="1"/>
          <w:cols w:space="425" w:num="1"/>
          <w:docGrid w:type="lines" w:linePitch="312" w:charSpace="0"/>
        </w:sectPr>
      </w:pPr>
    </w:p>
    <w:p w14:paraId="3286DB98">
      <w:pPr>
        <w:jc w:val="center"/>
        <w:rPr>
          <w:rFonts w:ascii="黑体" w:hAnsi="黑体" w:eastAsia="黑体"/>
          <w:sz w:val="44"/>
          <w:szCs w:val="44"/>
        </w:rPr>
      </w:pPr>
      <w:r>
        <w:rPr>
          <w:rFonts w:hint="eastAsia" w:ascii="黑体" w:hAnsi="黑体" w:eastAsia="黑体"/>
          <w:sz w:val="44"/>
          <w:szCs w:val="44"/>
        </w:rPr>
        <w:t>蛟河市人大常委会办公室</w:t>
      </w:r>
    </w:p>
    <w:p w14:paraId="2C7378DD">
      <w:pPr>
        <w:jc w:val="center"/>
        <w:rPr>
          <w:rFonts w:ascii="黑体" w:hAnsi="黑体" w:eastAsia="黑体"/>
          <w:sz w:val="44"/>
          <w:szCs w:val="44"/>
        </w:rPr>
      </w:pPr>
      <w:r>
        <w:rPr>
          <w:rFonts w:ascii="黑体" w:hAnsi="黑体" w:eastAsia="黑体"/>
          <w:sz w:val="44"/>
          <w:szCs w:val="44"/>
        </w:rPr>
        <w:t>2025</w:t>
      </w:r>
      <w:r>
        <w:rPr>
          <w:rFonts w:hint="eastAsia" w:ascii="黑体" w:hAnsi="黑体" w:eastAsia="黑体"/>
          <w:sz w:val="44"/>
          <w:szCs w:val="44"/>
        </w:rPr>
        <w:t>年预算</w:t>
      </w:r>
    </w:p>
    <w:p w14:paraId="06406493">
      <w:pPr>
        <w:tabs>
          <w:tab w:val="left" w:pos="368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w:t>
      </w:r>
      <w:r>
        <w:rPr>
          <w:rFonts w:ascii="黑体" w:hAnsi="黑体" w:eastAsia="黑体"/>
          <w:sz w:val="44"/>
          <w:szCs w:val="44"/>
        </w:rPr>
        <w:t xml:space="preserve">  </w:t>
      </w:r>
      <w:r>
        <w:rPr>
          <w:rFonts w:hint="eastAsia" w:ascii="黑体" w:hAnsi="黑体" w:eastAsia="黑体"/>
          <w:sz w:val="44"/>
          <w:szCs w:val="44"/>
        </w:rPr>
        <w:t>录</w:t>
      </w:r>
    </w:p>
    <w:p w14:paraId="274434D1">
      <w:pPr>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部门概况</w:t>
      </w:r>
    </w:p>
    <w:p w14:paraId="5E0642A6">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30B3F858">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359E31E8">
      <w:pPr>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情况说明</w:t>
      </w:r>
    </w:p>
    <w:p w14:paraId="46B6E2EC">
      <w:pPr>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名词解释</w:t>
      </w:r>
      <w:r>
        <w:rPr>
          <w:rFonts w:ascii="黑体" w:hAnsi="黑体" w:eastAsia="黑体"/>
          <w:sz w:val="32"/>
          <w:szCs w:val="32"/>
        </w:rPr>
        <w:t xml:space="preserve"> </w:t>
      </w:r>
    </w:p>
    <w:p w14:paraId="052A45A3">
      <w:pPr>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预算表格</w:t>
      </w:r>
    </w:p>
    <w:p w14:paraId="0651F45A">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69376015">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7A674CC">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647D286">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28ECC340">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007AF741">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3F4C0E4D">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0DA5E507">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2A0C5D57">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0496947F">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10A8C493">
      <w:pPr>
        <w:rPr>
          <w:rFonts w:ascii="仿宋" w:hAnsi="仿宋" w:eastAsia="仿宋"/>
          <w:sz w:val="32"/>
          <w:szCs w:val="32"/>
        </w:rPr>
      </w:pPr>
    </w:p>
    <w:p w14:paraId="51662FD1">
      <w:pPr>
        <w:jc w:val="center"/>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部门概况</w:t>
      </w:r>
    </w:p>
    <w:p w14:paraId="76085D69">
      <w:pPr>
        <w:jc w:val="left"/>
        <w:rPr>
          <w:rFonts w:ascii="仿宋" w:hAnsi="仿宋" w:eastAsia="仿宋"/>
          <w:sz w:val="32"/>
          <w:szCs w:val="32"/>
        </w:rPr>
      </w:pPr>
      <w:r>
        <w:rPr>
          <w:rFonts w:ascii="仿宋" w:hAnsi="仿宋" w:eastAsia="仿宋"/>
          <w:sz w:val="32"/>
          <w:szCs w:val="32"/>
        </w:rPr>
        <w:t xml:space="preserve">  </w:t>
      </w:r>
    </w:p>
    <w:p w14:paraId="72B1CCB7">
      <w:pPr>
        <w:jc w:val="left"/>
        <w:rPr>
          <w:rFonts w:ascii="黑体" w:hAnsi="黑体" w:eastAsia="黑体"/>
          <w:sz w:val="32"/>
          <w:szCs w:val="32"/>
        </w:rPr>
      </w:pPr>
      <w:r>
        <w:rPr>
          <w:rFonts w:ascii="仿宋" w:hAnsi="仿宋" w:eastAsia="仿宋"/>
          <w:sz w:val="32"/>
          <w:szCs w:val="32"/>
        </w:rPr>
        <w:t xml:space="preserve"> </w:t>
      </w:r>
      <w:r>
        <w:rPr>
          <w:rFonts w:ascii="黑体" w:hAnsi="黑体" w:eastAsia="黑体"/>
          <w:sz w:val="32"/>
          <w:szCs w:val="32"/>
        </w:rPr>
        <w:t xml:space="preserve">  </w:t>
      </w:r>
      <w:r>
        <w:rPr>
          <w:rFonts w:hint="eastAsia" w:ascii="黑体" w:hAnsi="黑体" w:eastAsia="黑体"/>
          <w:sz w:val="32"/>
          <w:szCs w:val="32"/>
        </w:rPr>
        <w:t>一、主要职能</w:t>
      </w:r>
    </w:p>
    <w:p w14:paraId="36667CA1">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单位名称：蛟河市人民代表大会常务委员会办公室</w:t>
      </w:r>
    </w:p>
    <w:p w14:paraId="552836C7">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成立时间：</w:t>
      </w:r>
      <w:r>
        <w:rPr>
          <w:rFonts w:eastAsia="仿宋"/>
          <w:kern w:val="0"/>
          <w:sz w:val="32"/>
          <w:szCs w:val="32"/>
        </w:rPr>
        <w:t>1980</w:t>
      </w:r>
      <w:r>
        <w:rPr>
          <w:rFonts w:hAnsi="Calibri" w:eastAsia="仿宋"/>
          <w:kern w:val="0"/>
          <w:sz w:val="32"/>
          <w:szCs w:val="32"/>
        </w:rPr>
        <w:t>年</w:t>
      </w:r>
    </w:p>
    <w:p w14:paraId="3135114A">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主要职能：蛟河市人大常委会办公室是蛟河市人大常委会的办事机构</w:t>
      </w:r>
    </w:p>
    <w:p w14:paraId="29E81FCC">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单位性质：蛟河市人民代表大会常务委员会是蛟河市人民代表大会的常设机关，对蛟河市人民代表大会负责并报告工作，对一府一委两院实施工作监督和法律监督。</w:t>
      </w:r>
      <w:r>
        <w:rPr>
          <w:rFonts w:eastAsia="仿宋"/>
          <w:kern w:val="0"/>
          <w:sz w:val="32"/>
          <w:szCs w:val="32"/>
        </w:rPr>
        <w:t xml:space="preserve">  </w:t>
      </w:r>
    </w:p>
    <w:p w14:paraId="32935226">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蛟河市人民代表大会常务委员会办公室主要职责：</w:t>
      </w:r>
    </w:p>
    <w:p w14:paraId="2315FB64">
      <w:pPr>
        <w:pStyle w:val="11"/>
        <w:widowControl/>
        <w:spacing w:line="576" w:lineRule="exact"/>
        <w:ind w:firstLine="627" w:firstLineChars="196"/>
        <w:contextualSpacing/>
        <w:rPr>
          <w:rFonts w:eastAsia="仿宋"/>
          <w:kern w:val="0"/>
          <w:sz w:val="32"/>
          <w:szCs w:val="32"/>
        </w:rPr>
      </w:pPr>
      <w:r>
        <w:rPr>
          <w:rFonts w:eastAsia="仿宋"/>
          <w:kern w:val="0"/>
          <w:sz w:val="32"/>
          <w:szCs w:val="32"/>
        </w:rPr>
        <w:t>1.</w:t>
      </w:r>
      <w:r>
        <w:rPr>
          <w:rFonts w:hAnsi="Calibri" w:eastAsia="仿宋"/>
          <w:kern w:val="0"/>
          <w:sz w:val="32"/>
          <w:szCs w:val="32"/>
        </w:rPr>
        <w:t>承担市人民代表大会、市人大常委会议、主任会议、常委会党组会议的筹备和会务工作；负责市人大及其常委会的文电、档案、保密、印信工作；</w:t>
      </w:r>
    </w:p>
    <w:p w14:paraId="4D6D0D3C">
      <w:pPr>
        <w:pStyle w:val="11"/>
        <w:widowControl/>
        <w:spacing w:line="576" w:lineRule="exact"/>
        <w:ind w:firstLine="627" w:firstLineChars="196"/>
        <w:contextualSpacing/>
        <w:rPr>
          <w:rFonts w:eastAsia="仿宋"/>
          <w:kern w:val="0"/>
          <w:sz w:val="32"/>
          <w:szCs w:val="32"/>
        </w:rPr>
      </w:pPr>
      <w:r>
        <w:rPr>
          <w:rFonts w:eastAsia="仿宋"/>
          <w:kern w:val="0"/>
          <w:sz w:val="32"/>
          <w:szCs w:val="32"/>
        </w:rPr>
        <w:t>2.</w:t>
      </w:r>
      <w:r>
        <w:rPr>
          <w:rFonts w:hAnsi="Calibri" w:eastAsia="仿宋"/>
          <w:kern w:val="0"/>
          <w:sz w:val="32"/>
          <w:szCs w:val="32"/>
        </w:rPr>
        <w:t>负责起草市人大常委会工作报告、工作要点等文字综合材料，及与之有关的调查研究、信息收集整理，掌握情况，提出建议，为市人大及其常委会行使职权提供参考；</w:t>
      </w:r>
    </w:p>
    <w:p w14:paraId="5A25D390">
      <w:pPr>
        <w:pStyle w:val="11"/>
        <w:widowControl/>
        <w:spacing w:line="576" w:lineRule="exact"/>
        <w:ind w:firstLine="627" w:firstLineChars="196"/>
        <w:contextualSpacing/>
        <w:rPr>
          <w:rFonts w:eastAsia="仿宋"/>
          <w:kern w:val="0"/>
          <w:sz w:val="32"/>
          <w:szCs w:val="32"/>
        </w:rPr>
      </w:pPr>
      <w:r>
        <w:rPr>
          <w:rFonts w:eastAsia="仿宋"/>
          <w:kern w:val="0"/>
          <w:sz w:val="32"/>
          <w:szCs w:val="32"/>
        </w:rPr>
        <w:t>3.</w:t>
      </w:r>
      <w:r>
        <w:rPr>
          <w:rFonts w:hAnsi="Calibri" w:eastAsia="仿宋"/>
          <w:kern w:val="0"/>
          <w:sz w:val="32"/>
          <w:szCs w:val="32"/>
        </w:rPr>
        <w:t>协调安排常委会领导的重要活动；负责市委办公室、政府办公室、政协办公室、</w:t>
      </w:r>
      <w:r>
        <w:rPr>
          <w:rFonts w:eastAsia="仿宋"/>
          <w:kern w:val="0"/>
          <w:sz w:val="32"/>
          <w:szCs w:val="32"/>
        </w:rPr>
        <w:t>“</w:t>
      </w:r>
      <w:r>
        <w:rPr>
          <w:rFonts w:hAnsi="Calibri" w:eastAsia="仿宋"/>
          <w:kern w:val="0"/>
          <w:sz w:val="32"/>
          <w:szCs w:val="32"/>
        </w:rPr>
        <w:t>一委两院</w:t>
      </w:r>
      <w:r>
        <w:rPr>
          <w:rFonts w:eastAsia="仿宋"/>
          <w:kern w:val="0"/>
          <w:sz w:val="32"/>
          <w:szCs w:val="32"/>
        </w:rPr>
        <w:t>”</w:t>
      </w:r>
      <w:r>
        <w:rPr>
          <w:rFonts w:hAnsi="Calibri" w:eastAsia="仿宋"/>
          <w:kern w:val="0"/>
          <w:sz w:val="32"/>
          <w:szCs w:val="32"/>
        </w:rPr>
        <w:t>及有关部门协调工作。承担同吉林市人大常委会和各乡镇人大、街道人大工委联系的有关工作；接待外地人大的来访；</w:t>
      </w:r>
    </w:p>
    <w:p w14:paraId="310BBDAC">
      <w:pPr>
        <w:pStyle w:val="11"/>
        <w:widowControl/>
        <w:spacing w:line="576" w:lineRule="exact"/>
        <w:ind w:firstLine="627" w:firstLineChars="196"/>
        <w:contextualSpacing/>
        <w:rPr>
          <w:rFonts w:eastAsia="仿宋"/>
          <w:kern w:val="0"/>
          <w:sz w:val="32"/>
          <w:szCs w:val="32"/>
        </w:rPr>
      </w:pPr>
      <w:r>
        <w:rPr>
          <w:rFonts w:eastAsia="仿宋"/>
          <w:kern w:val="0"/>
          <w:sz w:val="32"/>
          <w:szCs w:val="32"/>
        </w:rPr>
        <w:t>4.</w:t>
      </w:r>
      <w:r>
        <w:rPr>
          <w:rFonts w:hAnsi="Calibri" w:eastAsia="仿宋"/>
          <w:kern w:val="0"/>
          <w:sz w:val="32"/>
          <w:szCs w:val="32"/>
        </w:rPr>
        <w:t>负责协助常委会处理机关日常工作，为人大常委会主任、副主任当好参谋；负责与各委办之间的工作协调；</w:t>
      </w:r>
    </w:p>
    <w:p w14:paraId="70FFE299">
      <w:pPr>
        <w:pStyle w:val="11"/>
        <w:widowControl/>
        <w:spacing w:line="576" w:lineRule="exact"/>
        <w:ind w:firstLine="627" w:firstLineChars="196"/>
        <w:contextualSpacing/>
        <w:rPr>
          <w:rFonts w:eastAsia="仿宋"/>
          <w:kern w:val="0"/>
          <w:sz w:val="32"/>
          <w:szCs w:val="32"/>
        </w:rPr>
      </w:pPr>
      <w:r>
        <w:rPr>
          <w:rFonts w:eastAsia="仿宋"/>
          <w:kern w:val="0"/>
          <w:sz w:val="32"/>
          <w:szCs w:val="32"/>
        </w:rPr>
        <w:t xml:space="preserve">5. </w:t>
      </w:r>
      <w:r>
        <w:rPr>
          <w:rFonts w:hAnsi="Calibri" w:eastAsia="仿宋"/>
          <w:kern w:val="0"/>
          <w:sz w:val="32"/>
          <w:szCs w:val="32"/>
        </w:rPr>
        <w:t>负责市人大机关行政事务、财务管理、退休干部管理和服务工作；</w:t>
      </w:r>
    </w:p>
    <w:p w14:paraId="7E440523">
      <w:pPr>
        <w:pStyle w:val="11"/>
        <w:widowControl/>
        <w:spacing w:line="576" w:lineRule="exact"/>
        <w:ind w:firstLine="627" w:firstLineChars="196"/>
        <w:contextualSpacing/>
        <w:rPr>
          <w:rFonts w:eastAsia="仿宋"/>
          <w:kern w:val="0"/>
          <w:sz w:val="32"/>
          <w:szCs w:val="32"/>
        </w:rPr>
      </w:pPr>
      <w:r>
        <w:rPr>
          <w:rFonts w:eastAsia="仿宋"/>
          <w:kern w:val="0"/>
          <w:sz w:val="32"/>
          <w:szCs w:val="32"/>
        </w:rPr>
        <w:t>6.</w:t>
      </w:r>
      <w:r>
        <w:rPr>
          <w:rFonts w:hAnsi="Calibri" w:eastAsia="仿宋"/>
          <w:kern w:val="0"/>
          <w:sz w:val="32"/>
          <w:szCs w:val="32"/>
        </w:rPr>
        <w:t>接待、处理人大代表和人民群众来信来访；</w:t>
      </w:r>
    </w:p>
    <w:p w14:paraId="0BB0BF6E">
      <w:pPr>
        <w:pStyle w:val="11"/>
        <w:widowControl/>
        <w:spacing w:line="576" w:lineRule="exact"/>
        <w:ind w:firstLine="627" w:firstLineChars="196"/>
        <w:contextualSpacing/>
        <w:rPr>
          <w:rFonts w:eastAsia="仿宋"/>
          <w:kern w:val="0"/>
          <w:sz w:val="32"/>
          <w:szCs w:val="32"/>
        </w:rPr>
      </w:pPr>
      <w:r>
        <w:rPr>
          <w:rFonts w:eastAsia="仿宋"/>
          <w:kern w:val="0"/>
          <w:sz w:val="32"/>
          <w:szCs w:val="32"/>
        </w:rPr>
        <w:t>7.</w:t>
      </w:r>
      <w:r>
        <w:rPr>
          <w:rFonts w:hAnsi="Calibri" w:eastAsia="仿宋"/>
          <w:kern w:val="0"/>
          <w:sz w:val="32"/>
          <w:szCs w:val="32"/>
        </w:rPr>
        <w:t>办理市人大常委会、主任会议和常委会领导交办的其他工作。</w:t>
      </w:r>
    </w:p>
    <w:p w14:paraId="7A7E4079">
      <w:pPr>
        <w:spacing w:line="576" w:lineRule="exact"/>
        <w:ind w:firstLine="640" w:firstLineChars="200"/>
        <w:jc w:val="left"/>
        <w:rPr>
          <w:rFonts w:ascii="Times New Roman" w:hAnsi="Times New Roman" w:eastAsia="仿宋"/>
          <w:sz w:val="32"/>
          <w:szCs w:val="32"/>
        </w:rPr>
      </w:pPr>
      <w:r>
        <w:rPr>
          <w:rFonts w:ascii="Times New Roman" w:hAnsi="黑体" w:eastAsia="黑体"/>
          <w:sz w:val="32"/>
          <w:szCs w:val="32"/>
        </w:rPr>
        <w:t>二、机构设置</w:t>
      </w:r>
    </w:p>
    <w:p w14:paraId="4283B0F9">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市人大常委会机构设置包括：人大常委会办公室、社会建设委员会、教科文卫委员会、预算工作委员会、代表工作委员会、法制工作委员会。</w:t>
      </w:r>
    </w:p>
    <w:p w14:paraId="131B285E">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内设机构、办事机构包括：综合科、社会建设委员会办公室、教科文卫委员会办公室、预算工作委员会办公室、代表工作委员会办公室、法制工作委员会办公室。</w:t>
      </w:r>
    </w:p>
    <w:p w14:paraId="1BD73051">
      <w:pPr>
        <w:pStyle w:val="11"/>
        <w:widowControl/>
        <w:spacing w:line="576" w:lineRule="exact"/>
        <w:ind w:firstLine="627" w:firstLineChars="196"/>
        <w:contextualSpacing/>
        <w:rPr>
          <w:rFonts w:eastAsia="仿宋"/>
          <w:kern w:val="0"/>
          <w:sz w:val="32"/>
          <w:szCs w:val="32"/>
        </w:rPr>
      </w:pPr>
      <w:r>
        <w:rPr>
          <w:rFonts w:hAnsi="Calibri" w:eastAsia="仿宋"/>
          <w:kern w:val="0"/>
          <w:sz w:val="32"/>
          <w:szCs w:val="32"/>
        </w:rPr>
        <w:t>人员情况：市人大常委会共有编制数</w:t>
      </w:r>
      <w:r>
        <w:rPr>
          <w:rFonts w:eastAsia="仿宋"/>
          <w:kern w:val="0"/>
          <w:sz w:val="32"/>
          <w:szCs w:val="32"/>
        </w:rPr>
        <w:t>23</w:t>
      </w:r>
      <w:r>
        <w:rPr>
          <w:rFonts w:hAnsi="Calibri" w:eastAsia="仿宋"/>
          <w:kern w:val="0"/>
          <w:sz w:val="32"/>
          <w:szCs w:val="32"/>
        </w:rPr>
        <w:t>名（其中：市人大常委会市级领导职数</w:t>
      </w:r>
      <w:r>
        <w:rPr>
          <w:rFonts w:eastAsia="仿宋"/>
          <w:kern w:val="0"/>
          <w:sz w:val="32"/>
          <w:szCs w:val="32"/>
        </w:rPr>
        <w:t>5</w:t>
      </w:r>
      <w:r>
        <w:rPr>
          <w:rFonts w:hAnsi="Calibri" w:eastAsia="仿宋"/>
          <w:kern w:val="0"/>
          <w:sz w:val="32"/>
          <w:szCs w:val="32"/>
        </w:rPr>
        <w:t>名，市人大机关核定行政编制</w:t>
      </w:r>
      <w:r>
        <w:rPr>
          <w:rFonts w:eastAsia="仿宋"/>
          <w:kern w:val="0"/>
          <w:sz w:val="32"/>
          <w:szCs w:val="32"/>
        </w:rPr>
        <w:t>17</w:t>
      </w:r>
      <w:r>
        <w:rPr>
          <w:rFonts w:hAnsi="Calibri" w:eastAsia="仿宋"/>
          <w:kern w:val="0"/>
          <w:sz w:val="32"/>
          <w:szCs w:val="32"/>
        </w:rPr>
        <w:t>名，机关工勤</w:t>
      </w:r>
      <w:r>
        <w:rPr>
          <w:rFonts w:eastAsia="仿宋"/>
          <w:kern w:val="0"/>
          <w:sz w:val="32"/>
          <w:szCs w:val="32"/>
        </w:rPr>
        <w:t>1</w:t>
      </w:r>
      <w:r>
        <w:rPr>
          <w:rFonts w:hAnsi="Calibri" w:eastAsia="仿宋"/>
          <w:kern w:val="0"/>
          <w:sz w:val="32"/>
          <w:szCs w:val="32"/>
        </w:rPr>
        <w:t>名），共有在职人员</w:t>
      </w:r>
      <w:r>
        <w:rPr>
          <w:rFonts w:eastAsia="仿宋"/>
          <w:kern w:val="0"/>
          <w:sz w:val="32"/>
          <w:szCs w:val="32"/>
        </w:rPr>
        <w:t>2</w:t>
      </w:r>
      <w:r>
        <w:rPr>
          <w:rFonts w:hint="eastAsia" w:eastAsia="仿宋"/>
          <w:kern w:val="0"/>
          <w:sz w:val="32"/>
          <w:szCs w:val="32"/>
          <w:lang w:val="en-US" w:eastAsia="zh-CN"/>
        </w:rPr>
        <w:t>0</w:t>
      </w:r>
      <w:r>
        <w:rPr>
          <w:rFonts w:hAnsi="Calibri" w:eastAsia="仿宋"/>
          <w:kern w:val="0"/>
          <w:sz w:val="32"/>
          <w:szCs w:val="32"/>
        </w:rPr>
        <w:t>人。</w:t>
      </w:r>
      <w:r>
        <w:rPr>
          <w:rFonts w:eastAsia="仿宋"/>
          <w:kern w:val="0"/>
          <w:sz w:val="32"/>
          <w:szCs w:val="32"/>
        </w:rPr>
        <w:t xml:space="preserve">   </w:t>
      </w:r>
    </w:p>
    <w:p w14:paraId="3F51E43F">
      <w:pPr>
        <w:pStyle w:val="11"/>
        <w:widowControl/>
        <w:spacing w:line="576" w:lineRule="exact"/>
        <w:ind w:firstLine="627" w:firstLineChars="196"/>
        <w:contextualSpacing/>
        <w:rPr>
          <w:rFonts w:eastAsia="仿宋"/>
          <w:kern w:val="0"/>
          <w:sz w:val="32"/>
          <w:szCs w:val="32"/>
        </w:rPr>
      </w:pPr>
      <w:bookmarkStart w:id="0" w:name="_GoBack"/>
      <w:bookmarkEnd w:id="0"/>
    </w:p>
    <w:p w14:paraId="63F4635A">
      <w:pPr>
        <w:jc w:val="left"/>
        <w:rPr>
          <w:rFonts w:ascii="Times New Roman" w:hAnsi="Times New Roman" w:eastAsia="仿宋"/>
          <w:sz w:val="32"/>
          <w:szCs w:val="32"/>
        </w:rPr>
      </w:pPr>
    </w:p>
    <w:p w14:paraId="2E1869BF">
      <w:pPr>
        <w:jc w:val="left"/>
        <w:rPr>
          <w:rFonts w:ascii="Times New Roman" w:hAnsi="Times New Roman" w:eastAsia="仿宋"/>
          <w:sz w:val="32"/>
          <w:szCs w:val="32"/>
        </w:rPr>
      </w:pPr>
    </w:p>
    <w:p w14:paraId="63D58CE1">
      <w:pPr>
        <w:jc w:val="left"/>
        <w:rPr>
          <w:rFonts w:ascii="Times New Roman" w:hAnsi="Times New Roman" w:eastAsia="仿宋"/>
          <w:sz w:val="32"/>
          <w:szCs w:val="32"/>
        </w:rPr>
      </w:pPr>
    </w:p>
    <w:p w14:paraId="3F7D6854">
      <w:pPr>
        <w:jc w:val="left"/>
        <w:rPr>
          <w:rFonts w:ascii="Times New Roman" w:hAnsi="Times New Roman" w:eastAsia="仿宋"/>
          <w:sz w:val="32"/>
          <w:szCs w:val="32"/>
        </w:rPr>
      </w:pPr>
    </w:p>
    <w:p w14:paraId="6EB92B2C">
      <w:pPr>
        <w:jc w:val="center"/>
        <w:rPr>
          <w:rFonts w:ascii="Times New Roman" w:hAnsi="Times New Roman" w:eastAsia="黑体"/>
          <w:sz w:val="32"/>
          <w:szCs w:val="32"/>
        </w:rPr>
      </w:pPr>
      <w:r>
        <w:rPr>
          <w:rFonts w:ascii="Times New Roman" w:hAnsi="黑体" w:eastAsia="黑体"/>
          <w:sz w:val="32"/>
          <w:szCs w:val="32"/>
        </w:rPr>
        <w:t>第二部分</w:t>
      </w:r>
      <w:r>
        <w:rPr>
          <w:rFonts w:ascii="Times New Roman" w:hAnsi="Times New Roman" w:eastAsia="黑体"/>
          <w:sz w:val="32"/>
          <w:szCs w:val="32"/>
        </w:rPr>
        <w:t xml:space="preserve">  </w:t>
      </w:r>
      <w:r>
        <w:rPr>
          <w:rFonts w:ascii="Times New Roman" w:hAnsi="黑体" w:eastAsia="黑体"/>
          <w:sz w:val="32"/>
          <w:szCs w:val="32"/>
        </w:rPr>
        <w:t>情况说明</w:t>
      </w:r>
    </w:p>
    <w:p w14:paraId="1EEDFC52">
      <w:pPr>
        <w:jc w:val="left"/>
        <w:rPr>
          <w:rFonts w:ascii="Times New Roman" w:hAnsi="Times New Roman" w:eastAsia="仿宋"/>
          <w:sz w:val="32"/>
          <w:szCs w:val="32"/>
        </w:rPr>
      </w:pPr>
      <w:r>
        <w:rPr>
          <w:rFonts w:ascii="Times New Roman" w:hAnsi="Times New Roman" w:eastAsia="仿宋"/>
          <w:sz w:val="32"/>
          <w:szCs w:val="32"/>
        </w:rPr>
        <w:t xml:space="preserve"> </w:t>
      </w:r>
    </w:p>
    <w:p w14:paraId="50DDE9F4">
      <w:pPr>
        <w:jc w:val="left"/>
        <w:rPr>
          <w:rFonts w:ascii="Times New Roman" w:hAnsi="Times New Roman" w:eastAsia="楷体"/>
          <w:sz w:val="32"/>
          <w:szCs w:val="32"/>
        </w:rPr>
      </w:pPr>
      <w:r>
        <w:rPr>
          <w:rFonts w:ascii="Times New Roman" w:hAnsi="Times New Roman" w:eastAsia="仿宋"/>
          <w:sz w:val="32"/>
          <w:szCs w:val="32"/>
        </w:rPr>
        <w:t xml:space="preserve">    </w:t>
      </w:r>
      <w:r>
        <w:rPr>
          <w:rFonts w:ascii="Times New Roman" w:hAnsi="楷体" w:eastAsia="楷体"/>
          <w:kern w:val="0"/>
          <w:sz w:val="32"/>
          <w:szCs w:val="32"/>
        </w:rPr>
        <w:t>一、</w:t>
      </w:r>
      <w:r>
        <w:rPr>
          <w:rFonts w:ascii="Times New Roman" w:hAnsi="Times New Roman" w:eastAsia="楷体"/>
          <w:kern w:val="0"/>
          <w:sz w:val="32"/>
          <w:szCs w:val="32"/>
        </w:rPr>
        <w:t>2025</w:t>
      </w:r>
      <w:r>
        <w:rPr>
          <w:rFonts w:ascii="Times New Roman" w:hAnsi="楷体" w:eastAsia="楷体"/>
          <w:kern w:val="0"/>
          <w:sz w:val="32"/>
          <w:szCs w:val="32"/>
        </w:rPr>
        <w:t>年收支预算总体情况</w:t>
      </w:r>
    </w:p>
    <w:p w14:paraId="400EA0E2">
      <w:pPr>
        <w:pStyle w:val="12"/>
        <w:ind w:firstLine="640" w:firstLineChars="200"/>
        <w:jc w:val="left"/>
        <w:rPr>
          <w:rFonts w:eastAsia="仿宋"/>
          <w:sz w:val="32"/>
          <w:szCs w:val="32"/>
        </w:rPr>
      </w:pPr>
      <w:r>
        <w:rPr>
          <w:rFonts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eastAsia="仿宋"/>
          <w:sz w:val="32"/>
          <w:szCs w:val="32"/>
        </w:rPr>
        <w:t>2025</w:t>
      </w:r>
      <w:r>
        <w:rPr>
          <w:rFonts w:hAnsi="仿宋" w:eastAsia="仿宋"/>
          <w:sz w:val="32"/>
          <w:szCs w:val="32"/>
        </w:rPr>
        <w:t>年收支总预算</w:t>
      </w:r>
      <w:r>
        <w:rPr>
          <w:rFonts w:eastAsia="仿宋"/>
          <w:sz w:val="32"/>
          <w:szCs w:val="32"/>
        </w:rPr>
        <w:t xml:space="preserve"> 299.67 </w:t>
      </w:r>
      <w:r>
        <w:rPr>
          <w:rFonts w:hAnsi="仿宋" w:eastAsia="仿宋"/>
          <w:sz w:val="32"/>
          <w:szCs w:val="32"/>
        </w:rPr>
        <w:t>万元，比</w:t>
      </w:r>
      <w:r>
        <w:rPr>
          <w:rFonts w:eastAsia="仿宋"/>
          <w:sz w:val="32"/>
          <w:szCs w:val="32"/>
        </w:rPr>
        <w:t xml:space="preserve"> 2024</w:t>
      </w:r>
      <w:r>
        <w:rPr>
          <w:rFonts w:hAnsi="仿宋" w:eastAsia="仿宋"/>
          <w:sz w:val="32"/>
          <w:szCs w:val="32"/>
        </w:rPr>
        <w:t>年预算数</w:t>
      </w:r>
      <w:r>
        <w:rPr>
          <w:rFonts w:eastAsia="仿宋"/>
          <w:sz w:val="32"/>
          <w:szCs w:val="32"/>
        </w:rPr>
        <w:t xml:space="preserve">329.35 </w:t>
      </w:r>
      <w:r>
        <w:rPr>
          <w:rFonts w:hAnsi="仿宋" w:eastAsia="仿宋"/>
          <w:sz w:val="32"/>
          <w:szCs w:val="32"/>
        </w:rPr>
        <w:t>万元减少</w:t>
      </w:r>
      <w:r>
        <w:rPr>
          <w:rFonts w:eastAsia="仿宋"/>
          <w:sz w:val="32"/>
          <w:szCs w:val="32"/>
        </w:rPr>
        <w:t>29.68</w:t>
      </w:r>
      <w:r>
        <w:rPr>
          <w:rFonts w:hAnsi="仿宋" w:eastAsia="仿宋"/>
          <w:sz w:val="32"/>
          <w:szCs w:val="32"/>
        </w:rPr>
        <w:t>万元，主要原因：人员结构变化，相对应的工资、津贴补贴、保险等人员经费减少所致</w:t>
      </w:r>
      <w:r>
        <w:rPr>
          <w:rFonts w:eastAsia="仿宋"/>
          <w:sz w:val="32"/>
          <w:szCs w:val="32"/>
        </w:rPr>
        <w:t xml:space="preserve"> </w:t>
      </w:r>
      <w:r>
        <w:rPr>
          <w:rFonts w:hAnsi="仿宋" w:eastAsia="仿宋"/>
          <w:sz w:val="32"/>
          <w:szCs w:val="32"/>
        </w:rPr>
        <w:t>。</w:t>
      </w:r>
    </w:p>
    <w:p w14:paraId="61BFB0B8">
      <w:pPr>
        <w:jc w:val="left"/>
        <w:rPr>
          <w:rFonts w:ascii="Times New Roman" w:hAnsi="Times New Roman" w:eastAsia="楷体"/>
          <w:sz w:val="32"/>
          <w:szCs w:val="32"/>
        </w:rPr>
      </w:pPr>
      <w:r>
        <w:rPr>
          <w:rFonts w:ascii="Times New Roman" w:hAnsi="Times New Roman" w:eastAsia="仿宋"/>
          <w:sz w:val="32"/>
          <w:szCs w:val="32"/>
        </w:rPr>
        <w:t xml:space="preserve">   </w:t>
      </w:r>
      <w:r>
        <w:rPr>
          <w:rFonts w:ascii="Times New Roman" w:hAnsi="Times New Roman" w:eastAsia="仿宋"/>
          <w:kern w:val="0"/>
          <w:sz w:val="32"/>
          <w:szCs w:val="32"/>
        </w:rPr>
        <w:t xml:space="preserve"> </w:t>
      </w:r>
      <w:r>
        <w:rPr>
          <w:rFonts w:ascii="Times New Roman" w:hAnsi="楷体" w:eastAsia="楷体"/>
          <w:kern w:val="0"/>
          <w:sz w:val="32"/>
          <w:szCs w:val="32"/>
        </w:rPr>
        <w:t>二、</w:t>
      </w:r>
      <w:r>
        <w:rPr>
          <w:rFonts w:ascii="Times New Roman" w:hAnsi="Times New Roman" w:eastAsia="楷体"/>
          <w:kern w:val="0"/>
          <w:sz w:val="32"/>
          <w:szCs w:val="32"/>
        </w:rPr>
        <w:t>2025</w:t>
      </w:r>
      <w:r>
        <w:rPr>
          <w:rFonts w:ascii="Times New Roman" w:hAnsi="楷体" w:eastAsia="楷体"/>
          <w:kern w:val="0"/>
          <w:sz w:val="32"/>
          <w:szCs w:val="32"/>
        </w:rPr>
        <w:t>年收入预算情况</w:t>
      </w:r>
    </w:p>
    <w:p w14:paraId="1A047AAD">
      <w:pPr>
        <w:pStyle w:val="12"/>
        <w:ind w:firstLine="640" w:firstLineChars="200"/>
        <w:jc w:val="left"/>
        <w:rPr>
          <w:rFonts w:eastAsia="仿宋"/>
          <w:sz w:val="32"/>
          <w:szCs w:val="32"/>
        </w:rPr>
      </w:pPr>
      <w:r>
        <w:rPr>
          <w:rFonts w:eastAsia="仿宋"/>
          <w:sz w:val="32"/>
          <w:szCs w:val="32"/>
        </w:rPr>
        <w:t>2025</w:t>
      </w:r>
      <w:r>
        <w:rPr>
          <w:rFonts w:hAnsi="仿宋" w:eastAsia="仿宋"/>
          <w:sz w:val="32"/>
          <w:szCs w:val="32"/>
        </w:rPr>
        <w:t>年本单位收入预算</w:t>
      </w:r>
      <w:r>
        <w:rPr>
          <w:rFonts w:eastAsia="仿宋"/>
          <w:sz w:val="32"/>
          <w:szCs w:val="32"/>
        </w:rPr>
        <w:t xml:space="preserve"> 299.67</w:t>
      </w:r>
      <w:r>
        <w:rPr>
          <w:rFonts w:hAnsi="仿宋" w:eastAsia="仿宋"/>
          <w:sz w:val="32"/>
          <w:szCs w:val="32"/>
        </w:rPr>
        <w:t>万元，其中：本年收入</w:t>
      </w:r>
      <w:r>
        <w:rPr>
          <w:rFonts w:eastAsia="仿宋"/>
          <w:sz w:val="32"/>
          <w:szCs w:val="32"/>
        </w:rPr>
        <w:t xml:space="preserve"> 299.67</w:t>
      </w:r>
      <w:r>
        <w:rPr>
          <w:rFonts w:hAnsi="仿宋" w:eastAsia="仿宋"/>
          <w:sz w:val="32"/>
          <w:szCs w:val="32"/>
        </w:rPr>
        <w:t>万元，占</w:t>
      </w:r>
      <w:r>
        <w:rPr>
          <w:rFonts w:eastAsia="仿宋"/>
          <w:sz w:val="32"/>
          <w:szCs w:val="32"/>
        </w:rPr>
        <w:t>100%</w:t>
      </w:r>
      <w:r>
        <w:rPr>
          <w:rFonts w:hAnsi="仿宋" w:eastAsia="仿宋"/>
          <w:sz w:val="32"/>
          <w:szCs w:val="32"/>
        </w:rPr>
        <w:t>；上年结转</w:t>
      </w:r>
      <w:r>
        <w:rPr>
          <w:rFonts w:eastAsia="仿宋"/>
          <w:sz w:val="32"/>
          <w:szCs w:val="32"/>
        </w:rPr>
        <w:t xml:space="preserve"> 0 </w:t>
      </w:r>
      <w:r>
        <w:rPr>
          <w:rFonts w:hAnsi="仿宋" w:eastAsia="仿宋"/>
          <w:sz w:val="32"/>
          <w:szCs w:val="32"/>
        </w:rPr>
        <w:t>万元，占</w:t>
      </w:r>
      <w:r>
        <w:rPr>
          <w:rFonts w:eastAsia="仿宋"/>
          <w:sz w:val="32"/>
          <w:szCs w:val="32"/>
        </w:rPr>
        <w:t>100%</w:t>
      </w:r>
      <w:r>
        <w:rPr>
          <w:rFonts w:hAnsi="仿宋" w:eastAsia="仿宋"/>
          <w:sz w:val="32"/>
          <w:szCs w:val="32"/>
        </w:rPr>
        <w:t>。本年收入中，一般公共预算财政拨款收入</w:t>
      </w:r>
      <w:r>
        <w:rPr>
          <w:rFonts w:eastAsia="仿宋"/>
          <w:sz w:val="32"/>
          <w:szCs w:val="32"/>
        </w:rPr>
        <w:t>299.67</w:t>
      </w:r>
      <w:r>
        <w:rPr>
          <w:rFonts w:hAnsi="仿宋" w:eastAsia="仿宋"/>
          <w:sz w:val="32"/>
          <w:szCs w:val="32"/>
        </w:rPr>
        <w:t>万元，占</w:t>
      </w:r>
      <w:r>
        <w:rPr>
          <w:rFonts w:eastAsia="仿宋"/>
          <w:sz w:val="32"/>
          <w:szCs w:val="32"/>
        </w:rPr>
        <w:t>100%</w:t>
      </w:r>
      <w:r>
        <w:rPr>
          <w:rFonts w:hAnsi="仿宋" w:eastAsia="仿宋"/>
          <w:sz w:val="32"/>
          <w:szCs w:val="32"/>
        </w:rPr>
        <w:t>；政府性基金收入</w:t>
      </w:r>
      <w:r>
        <w:rPr>
          <w:rFonts w:eastAsia="仿宋"/>
          <w:sz w:val="32"/>
          <w:szCs w:val="32"/>
        </w:rPr>
        <w:t xml:space="preserve"> 0 </w:t>
      </w:r>
      <w:r>
        <w:rPr>
          <w:rFonts w:hAnsi="仿宋" w:eastAsia="仿宋"/>
          <w:sz w:val="32"/>
          <w:szCs w:val="32"/>
        </w:rPr>
        <w:t>万元，占</w:t>
      </w:r>
      <w:r>
        <w:rPr>
          <w:rFonts w:eastAsia="仿宋"/>
          <w:sz w:val="32"/>
          <w:szCs w:val="32"/>
        </w:rPr>
        <w:t>0%</w:t>
      </w:r>
      <w:r>
        <w:rPr>
          <w:rFonts w:hAnsi="仿宋" w:eastAsia="仿宋"/>
          <w:sz w:val="32"/>
          <w:szCs w:val="32"/>
        </w:rPr>
        <w:t>；国有资本经营预算拨款收入</w:t>
      </w:r>
      <w:r>
        <w:rPr>
          <w:rFonts w:eastAsia="仿宋"/>
          <w:sz w:val="32"/>
          <w:szCs w:val="32"/>
        </w:rPr>
        <w:t xml:space="preserve">0 </w:t>
      </w:r>
      <w:r>
        <w:rPr>
          <w:rFonts w:hAnsi="仿宋" w:eastAsia="仿宋"/>
          <w:sz w:val="32"/>
          <w:szCs w:val="32"/>
        </w:rPr>
        <w:t>万元，占</w:t>
      </w:r>
      <w:r>
        <w:rPr>
          <w:rFonts w:eastAsia="仿宋"/>
          <w:sz w:val="32"/>
          <w:szCs w:val="32"/>
        </w:rPr>
        <w:t>0%</w:t>
      </w:r>
      <w:r>
        <w:rPr>
          <w:rFonts w:hAnsi="仿宋" w:eastAsia="仿宋"/>
          <w:sz w:val="32"/>
          <w:szCs w:val="32"/>
        </w:rPr>
        <w:t>；其他收入</w:t>
      </w:r>
      <w:r>
        <w:rPr>
          <w:rFonts w:eastAsia="仿宋"/>
          <w:sz w:val="32"/>
          <w:szCs w:val="32"/>
        </w:rPr>
        <w:t xml:space="preserve">0 </w:t>
      </w:r>
      <w:r>
        <w:rPr>
          <w:rFonts w:hAnsi="仿宋" w:eastAsia="仿宋"/>
          <w:sz w:val="32"/>
          <w:szCs w:val="32"/>
        </w:rPr>
        <w:t>万元，占</w:t>
      </w:r>
      <w:r>
        <w:rPr>
          <w:rFonts w:eastAsia="仿宋"/>
          <w:sz w:val="32"/>
          <w:szCs w:val="32"/>
        </w:rPr>
        <w:t>0%</w:t>
      </w:r>
      <w:r>
        <w:rPr>
          <w:rFonts w:hAnsi="仿宋" w:eastAsia="仿宋"/>
          <w:sz w:val="32"/>
          <w:szCs w:val="32"/>
        </w:rPr>
        <w:t>。</w:t>
      </w:r>
    </w:p>
    <w:p w14:paraId="59BBDE43">
      <w:pPr>
        <w:jc w:val="left"/>
        <w:rPr>
          <w:rFonts w:ascii="Times New Roman" w:hAnsi="Times New Roman" w:eastAsia="黑体"/>
          <w:sz w:val="32"/>
          <w:szCs w:val="32"/>
        </w:rPr>
      </w:pPr>
      <w:r>
        <w:rPr>
          <w:rFonts w:ascii="Times New Roman" w:hAnsi="Times New Roman" w:eastAsia="仿宋"/>
          <w:sz w:val="32"/>
          <w:szCs w:val="32"/>
        </w:rPr>
        <w:t xml:space="preserve">   </w:t>
      </w:r>
      <w:r>
        <w:rPr>
          <w:rFonts w:ascii="Times New Roman" w:hAnsi="Times New Roman" w:eastAsia="楷体"/>
          <w:sz w:val="32"/>
          <w:szCs w:val="32"/>
        </w:rPr>
        <w:t xml:space="preserve"> </w:t>
      </w:r>
      <w:r>
        <w:rPr>
          <w:rFonts w:ascii="Times New Roman" w:hAnsi="楷体" w:eastAsia="楷体"/>
          <w:kern w:val="0"/>
          <w:sz w:val="32"/>
          <w:szCs w:val="32"/>
        </w:rPr>
        <w:t>三、</w:t>
      </w:r>
      <w:r>
        <w:rPr>
          <w:rFonts w:ascii="Times New Roman" w:hAnsi="Times New Roman" w:eastAsia="楷体"/>
          <w:kern w:val="0"/>
          <w:sz w:val="32"/>
          <w:szCs w:val="32"/>
        </w:rPr>
        <w:t>2025</w:t>
      </w:r>
      <w:r>
        <w:rPr>
          <w:rFonts w:ascii="Times New Roman" w:hAnsi="楷体" w:eastAsia="楷体"/>
          <w:kern w:val="0"/>
          <w:sz w:val="32"/>
          <w:szCs w:val="32"/>
        </w:rPr>
        <w:t>年支出预算情况</w:t>
      </w:r>
    </w:p>
    <w:p w14:paraId="3D0E2BCF">
      <w:pPr>
        <w:pStyle w:val="12"/>
        <w:ind w:firstLine="640" w:firstLineChars="200"/>
        <w:rPr>
          <w:rFonts w:eastAsia="仿宋"/>
          <w:sz w:val="32"/>
          <w:szCs w:val="32"/>
        </w:rPr>
      </w:pPr>
      <w:r>
        <w:rPr>
          <w:rFonts w:eastAsia="仿宋"/>
          <w:sz w:val="32"/>
          <w:szCs w:val="32"/>
        </w:rPr>
        <w:t>2025</w:t>
      </w:r>
      <w:r>
        <w:rPr>
          <w:rFonts w:hAnsi="仿宋" w:eastAsia="仿宋"/>
          <w:sz w:val="32"/>
          <w:szCs w:val="32"/>
        </w:rPr>
        <w:t>年支出预算</w:t>
      </w:r>
      <w:r>
        <w:rPr>
          <w:rFonts w:eastAsia="仿宋"/>
          <w:sz w:val="32"/>
          <w:szCs w:val="32"/>
        </w:rPr>
        <w:t>299.67</w:t>
      </w:r>
      <w:r>
        <w:rPr>
          <w:rFonts w:hAnsi="仿宋" w:eastAsia="仿宋"/>
          <w:sz w:val="32"/>
          <w:szCs w:val="32"/>
        </w:rPr>
        <w:t>万元，其中：基本支出</w:t>
      </w:r>
      <w:r>
        <w:rPr>
          <w:rFonts w:eastAsia="仿宋"/>
          <w:sz w:val="32"/>
          <w:szCs w:val="32"/>
        </w:rPr>
        <w:t xml:space="preserve"> 299.67 </w:t>
      </w:r>
      <w:r>
        <w:rPr>
          <w:rFonts w:hAnsi="仿宋" w:eastAsia="仿宋"/>
          <w:sz w:val="32"/>
          <w:szCs w:val="32"/>
        </w:rPr>
        <w:t>万元，占</w:t>
      </w:r>
      <w:r>
        <w:rPr>
          <w:rFonts w:eastAsia="仿宋"/>
          <w:sz w:val="32"/>
          <w:szCs w:val="32"/>
        </w:rPr>
        <w:t>100%</w:t>
      </w:r>
      <w:r>
        <w:rPr>
          <w:rFonts w:hAnsi="仿宋" w:eastAsia="仿宋"/>
          <w:sz w:val="32"/>
          <w:szCs w:val="32"/>
        </w:rPr>
        <w:t>；项目支出</w:t>
      </w:r>
      <w:r>
        <w:rPr>
          <w:rFonts w:eastAsia="仿宋"/>
          <w:sz w:val="32"/>
          <w:szCs w:val="32"/>
        </w:rPr>
        <w:t xml:space="preserve"> 0</w:t>
      </w:r>
      <w:r>
        <w:rPr>
          <w:rFonts w:hAnsi="仿宋" w:eastAsia="仿宋"/>
          <w:sz w:val="32"/>
          <w:szCs w:val="32"/>
        </w:rPr>
        <w:t>万元，占</w:t>
      </w:r>
      <w:r>
        <w:rPr>
          <w:rFonts w:eastAsia="仿宋"/>
          <w:sz w:val="32"/>
          <w:szCs w:val="32"/>
        </w:rPr>
        <w:t>0%</w:t>
      </w:r>
      <w:r>
        <w:rPr>
          <w:rFonts w:hAnsi="仿宋" w:eastAsia="仿宋"/>
          <w:sz w:val="32"/>
          <w:szCs w:val="32"/>
        </w:rPr>
        <w:t>。</w:t>
      </w:r>
    </w:p>
    <w:p w14:paraId="09AD2D5E">
      <w:pPr>
        <w:ind w:firstLine="640" w:firstLineChars="200"/>
        <w:jc w:val="left"/>
        <w:rPr>
          <w:rFonts w:ascii="Times New Roman" w:hAnsi="Times New Roman" w:eastAsia="楷体"/>
          <w:kern w:val="0"/>
          <w:sz w:val="32"/>
          <w:szCs w:val="32"/>
        </w:rPr>
      </w:pPr>
      <w:r>
        <w:rPr>
          <w:rFonts w:ascii="Times New Roman" w:hAnsi="楷体" w:eastAsia="楷体"/>
          <w:kern w:val="0"/>
          <w:sz w:val="32"/>
          <w:szCs w:val="32"/>
        </w:rPr>
        <w:t>四、</w:t>
      </w:r>
      <w:r>
        <w:rPr>
          <w:rFonts w:ascii="Times New Roman" w:hAnsi="Times New Roman" w:eastAsia="楷体"/>
          <w:kern w:val="0"/>
          <w:sz w:val="32"/>
          <w:szCs w:val="32"/>
        </w:rPr>
        <w:t>2025</w:t>
      </w:r>
      <w:r>
        <w:rPr>
          <w:rFonts w:ascii="Times New Roman" w:hAnsi="楷体" w:eastAsia="楷体"/>
          <w:kern w:val="0"/>
          <w:sz w:val="32"/>
          <w:szCs w:val="32"/>
        </w:rPr>
        <w:t>年财政拨款收支预算情况</w:t>
      </w:r>
    </w:p>
    <w:p w14:paraId="6C8898CA">
      <w:pPr>
        <w:pStyle w:val="12"/>
        <w:ind w:firstLine="640" w:firstLineChars="200"/>
        <w:rPr>
          <w:rFonts w:eastAsia="仿宋"/>
          <w:sz w:val="32"/>
          <w:szCs w:val="32"/>
        </w:rPr>
      </w:pPr>
      <w:r>
        <w:rPr>
          <w:rFonts w:eastAsia="仿宋"/>
          <w:sz w:val="32"/>
          <w:szCs w:val="32"/>
        </w:rPr>
        <w:t>2025</w:t>
      </w:r>
      <w:r>
        <w:rPr>
          <w:rFonts w:hAnsi="仿宋" w:eastAsia="仿宋"/>
          <w:sz w:val="32"/>
          <w:szCs w:val="32"/>
        </w:rPr>
        <w:t>年财政拨款收支总预算</w:t>
      </w:r>
      <w:r>
        <w:rPr>
          <w:rFonts w:eastAsia="仿宋"/>
          <w:sz w:val="32"/>
          <w:szCs w:val="32"/>
        </w:rPr>
        <w:t>299.67</w:t>
      </w:r>
      <w:r>
        <w:rPr>
          <w:rFonts w:hAnsi="仿宋" w:eastAsia="仿宋"/>
          <w:sz w:val="32"/>
          <w:szCs w:val="32"/>
        </w:rPr>
        <w:t>万元，其中：本年收入</w:t>
      </w:r>
      <w:r>
        <w:rPr>
          <w:rFonts w:eastAsia="仿宋"/>
          <w:sz w:val="32"/>
          <w:szCs w:val="32"/>
        </w:rPr>
        <w:t>299.67</w:t>
      </w:r>
      <w:r>
        <w:rPr>
          <w:rFonts w:hAnsi="仿宋" w:eastAsia="仿宋"/>
          <w:sz w:val="32"/>
          <w:szCs w:val="32"/>
        </w:rPr>
        <w:t>万元，上年结转</w:t>
      </w:r>
      <w:r>
        <w:rPr>
          <w:rFonts w:eastAsia="仿宋"/>
          <w:sz w:val="32"/>
          <w:szCs w:val="32"/>
        </w:rPr>
        <w:t xml:space="preserve"> 0 </w:t>
      </w:r>
      <w:r>
        <w:rPr>
          <w:rFonts w:hAnsi="仿宋" w:eastAsia="仿宋"/>
          <w:sz w:val="32"/>
          <w:szCs w:val="32"/>
        </w:rPr>
        <w:t>万元。支出包括：一般公共服务支出</w:t>
      </w:r>
      <w:r>
        <w:rPr>
          <w:rFonts w:eastAsia="仿宋"/>
          <w:sz w:val="32"/>
          <w:szCs w:val="32"/>
        </w:rPr>
        <w:t>233.09</w:t>
      </w:r>
      <w:r>
        <w:rPr>
          <w:rFonts w:hAnsi="仿宋" w:eastAsia="仿宋"/>
          <w:sz w:val="32"/>
          <w:szCs w:val="32"/>
        </w:rPr>
        <w:t>万元，社会保障和就业支出</w:t>
      </w:r>
      <w:r>
        <w:rPr>
          <w:rFonts w:eastAsia="仿宋"/>
          <w:sz w:val="32"/>
          <w:szCs w:val="32"/>
        </w:rPr>
        <w:t>29.14</w:t>
      </w:r>
      <w:r>
        <w:rPr>
          <w:rFonts w:hAnsi="仿宋" w:eastAsia="仿宋"/>
          <w:sz w:val="32"/>
          <w:szCs w:val="32"/>
        </w:rPr>
        <w:t>万元，卫生健康支出</w:t>
      </w:r>
      <w:r>
        <w:rPr>
          <w:rFonts w:eastAsia="仿宋"/>
          <w:sz w:val="32"/>
          <w:szCs w:val="32"/>
        </w:rPr>
        <w:t>14.2</w:t>
      </w:r>
      <w:r>
        <w:rPr>
          <w:rFonts w:hAnsi="仿宋" w:eastAsia="仿宋"/>
          <w:sz w:val="32"/>
          <w:szCs w:val="32"/>
        </w:rPr>
        <w:t>万元，住房保障支出</w:t>
      </w:r>
      <w:r>
        <w:rPr>
          <w:rFonts w:eastAsia="仿宋"/>
          <w:sz w:val="32"/>
          <w:szCs w:val="32"/>
        </w:rPr>
        <w:t>23.24</w:t>
      </w:r>
      <w:r>
        <w:rPr>
          <w:rFonts w:hAnsi="仿宋" w:eastAsia="仿宋"/>
          <w:sz w:val="32"/>
          <w:szCs w:val="32"/>
        </w:rPr>
        <w:t>万元，国有资本经营预算支出</w:t>
      </w:r>
      <w:r>
        <w:rPr>
          <w:rFonts w:eastAsia="仿宋"/>
          <w:sz w:val="32"/>
          <w:szCs w:val="32"/>
        </w:rPr>
        <w:t xml:space="preserve"> 0</w:t>
      </w:r>
      <w:r>
        <w:rPr>
          <w:rFonts w:hAnsi="仿宋" w:eastAsia="仿宋"/>
          <w:sz w:val="32"/>
          <w:szCs w:val="32"/>
        </w:rPr>
        <w:t>万元。</w:t>
      </w:r>
    </w:p>
    <w:p w14:paraId="6A82D309">
      <w:pPr>
        <w:pStyle w:val="12"/>
        <w:rPr>
          <w:rFonts w:eastAsia="楷体"/>
          <w:sz w:val="32"/>
          <w:szCs w:val="32"/>
        </w:rPr>
      </w:pPr>
      <w:r>
        <w:rPr>
          <w:rFonts w:eastAsia="仿宋"/>
          <w:kern w:val="0"/>
          <w:sz w:val="32"/>
          <w:szCs w:val="32"/>
        </w:rPr>
        <w:t xml:space="preserve">    </w:t>
      </w:r>
      <w:r>
        <w:rPr>
          <w:rFonts w:hAnsi="楷体" w:eastAsia="楷体"/>
          <w:kern w:val="0"/>
          <w:sz w:val="32"/>
          <w:szCs w:val="32"/>
        </w:rPr>
        <w:t>五、</w:t>
      </w:r>
      <w:r>
        <w:rPr>
          <w:rFonts w:eastAsia="楷体"/>
          <w:kern w:val="0"/>
          <w:sz w:val="32"/>
          <w:szCs w:val="32"/>
        </w:rPr>
        <w:t>2025</w:t>
      </w:r>
      <w:r>
        <w:rPr>
          <w:rFonts w:hAnsi="楷体" w:eastAsia="楷体"/>
          <w:kern w:val="0"/>
          <w:sz w:val="32"/>
          <w:szCs w:val="32"/>
        </w:rPr>
        <w:t>年一般公共预算支出情况</w:t>
      </w:r>
    </w:p>
    <w:p w14:paraId="48E6820E">
      <w:pPr>
        <w:ind w:firstLine="640" w:firstLineChars="200"/>
        <w:rPr>
          <w:rFonts w:ascii="Times New Roman" w:hAnsi="Times New Roman" w:eastAsia="仿宋"/>
          <w:sz w:val="32"/>
          <w:szCs w:val="32"/>
        </w:rPr>
      </w:pPr>
      <w:r>
        <w:rPr>
          <w:rFonts w:ascii="Times New Roman" w:hAnsi="Times New Roman" w:eastAsia="仿宋"/>
          <w:sz w:val="32"/>
          <w:szCs w:val="32"/>
        </w:rPr>
        <w:t>2025</w:t>
      </w:r>
      <w:r>
        <w:rPr>
          <w:rFonts w:ascii="Times New Roman" w:hAnsi="仿宋" w:eastAsia="仿宋"/>
          <w:sz w:val="32"/>
          <w:szCs w:val="32"/>
        </w:rPr>
        <w:t>年一般公共预算当年拨款</w:t>
      </w:r>
      <w:r>
        <w:rPr>
          <w:rFonts w:ascii="Times New Roman" w:hAnsi="Times New Roman" w:eastAsia="仿宋"/>
          <w:sz w:val="32"/>
          <w:szCs w:val="32"/>
        </w:rPr>
        <w:t>299.67</w:t>
      </w:r>
      <w:r>
        <w:rPr>
          <w:rFonts w:ascii="Times New Roman" w:hAnsi="仿宋" w:eastAsia="仿宋"/>
          <w:sz w:val="32"/>
          <w:szCs w:val="32"/>
        </w:rPr>
        <w:t>万元，其中：基本支出</w:t>
      </w:r>
      <w:r>
        <w:rPr>
          <w:rFonts w:ascii="Times New Roman" w:hAnsi="Times New Roman" w:eastAsia="仿宋"/>
          <w:sz w:val="32"/>
          <w:szCs w:val="32"/>
        </w:rPr>
        <w:t>299.67</w:t>
      </w:r>
      <w:r>
        <w:rPr>
          <w:rFonts w:ascii="Times New Roman" w:hAnsi="仿宋" w:eastAsia="仿宋"/>
          <w:sz w:val="32"/>
          <w:szCs w:val="32"/>
        </w:rPr>
        <w:t>万元，占</w:t>
      </w:r>
      <w:r>
        <w:rPr>
          <w:rFonts w:ascii="Times New Roman" w:hAnsi="Times New Roman" w:eastAsia="仿宋"/>
          <w:sz w:val="32"/>
          <w:szCs w:val="32"/>
        </w:rPr>
        <w:t>100%</w:t>
      </w:r>
      <w:r>
        <w:rPr>
          <w:rFonts w:ascii="Times New Roman" w:hAnsi="仿宋" w:eastAsia="仿宋"/>
          <w:sz w:val="32"/>
          <w:szCs w:val="32"/>
        </w:rPr>
        <w:t>；项目支出</w:t>
      </w:r>
      <w:r>
        <w:rPr>
          <w:rFonts w:ascii="Times New Roman" w:hAnsi="Times New Roman" w:eastAsia="仿宋"/>
          <w:sz w:val="32"/>
          <w:szCs w:val="32"/>
        </w:rPr>
        <w:t>0</w:t>
      </w:r>
      <w:r>
        <w:rPr>
          <w:rFonts w:ascii="Times New Roman" w:hAnsi="仿宋" w:eastAsia="仿宋"/>
          <w:sz w:val="32"/>
          <w:szCs w:val="32"/>
        </w:rPr>
        <w:t>万元，占</w:t>
      </w:r>
      <w:r>
        <w:rPr>
          <w:rFonts w:ascii="Times New Roman" w:hAnsi="Times New Roman" w:eastAsia="仿宋"/>
          <w:sz w:val="32"/>
          <w:szCs w:val="32"/>
        </w:rPr>
        <w:t>0%</w:t>
      </w:r>
      <w:r>
        <w:rPr>
          <w:rFonts w:ascii="Times New Roman" w:hAnsi="仿宋" w:eastAsia="仿宋"/>
          <w:sz w:val="32"/>
          <w:szCs w:val="32"/>
        </w:rPr>
        <w:t>。基本支出中，人员经费</w:t>
      </w:r>
      <w:r>
        <w:rPr>
          <w:rFonts w:ascii="Times New Roman" w:hAnsi="Times New Roman" w:eastAsia="仿宋"/>
          <w:sz w:val="32"/>
          <w:szCs w:val="32"/>
        </w:rPr>
        <w:t>251.7</w:t>
      </w:r>
      <w:r>
        <w:rPr>
          <w:rFonts w:ascii="Times New Roman" w:hAnsi="仿宋" w:eastAsia="仿宋"/>
          <w:sz w:val="32"/>
          <w:szCs w:val="32"/>
        </w:rPr>
        <w:t>万元，占</w:t>
      </w:r>
      <w:r>
        <w:rPr>
          <w:rFonts w:ascii="Times New Roman" w:hAnsi="Times New Roman" w:eastAsia="仿宋"/>
          <w:sz w:val="32"/>
          <w:szCs w:val="32"/>
        </w:rPr>
        <w:t>84.0%</w:t>
      </w:r>
      <w:r>
        <w:rPr>
          <w:rFonts w:ascii="Times New Roman" w:hAnsi="仿宋" w:eastAsia="仿宋"/>
          <w:sz w:val="32"/>
          <w:szCs w:val="32"/>
        </w:rPr>
        <w:t>；公用经费</w:t>
      </w:r>
      <w:r>
        <w:rPr>
          <w:rFonts w:ascii="Times New Roman" w:hAnsi="Times New Roman" w:eastAsia="仿宋"/>
          <w:sz w:val="32"/>
          <w:szCs w:val="32"/>
        </w:rPr>
        <w:t>47.97</w:t>
      </w:r>
      <w:r>
        <w:rPr>
          <w:rFonts w:ascii="Times New Roman" w:hAnsi="仿宋" w:eastAsia="仿宋"/>
          <w:sz w:val="32"/>
          <w:szCs w:val="32"/>
        </w:rPr>
        <w:t>万元，占</w:t>
      </w:r>
      <w:r>
        <w:rPr>
          <w:rFonts w:ascii="Times New Roman" w:hAnsi="Times New Roman" w:eastAsia="仿宋"/>
          <w:sz w:val="32"/>
          <w:szCs w:val="32"/>
        </w:rPr>
        <w:t>16.0%</w:t>
      </w:r>
      <w:r>
        <w:rPr>
          <w:rFonts w:ascii="Times New Roman" w:hAnsi="仿宋" w:eastAsia="仿宋"/>
          <w:sz w:val="32"/>
          <w:szCs w:val="32"/>
        </w:rPr>
        <w:t>。</w:t>
      </w:r>
    </w:p>
    <w:p w14:paraId="3135E08E">
      <w:pPr>
        <w:ind w:firstLine="640" w:firstLineChars="200"/>
        <w:rPr>
          <w:rFonts w:ascii="Times New Roman" w:hAnsi="Times New Roman" w:eastAsia="仿宋"/>
          <w:sz w:val="32"/>
          <w:szCs w:val="32"/>
        </w:rPr>
      </w:pPr>
      <w:r>
        <w:rPr>
          <w:rFonts w:ascii="Times New Roman" w:hAnsi="仿宋" w:eastAsia="仿宋"/>
          <w:sz w:val="32"/>
          <w:szCs w:val="32"/>
        </w:rPr>
        <w:t>一般公共服务（类）支出</w:t>
      </w:r>
      <w:r>
        <w:rPr>
          <w:rFonts w:ascii="Times New Roman" w:hAnsi="Times New Roman" w:eastAsia="仿宋"/>
          <w:sz w:val="32"/>
          <w:szCs w:val="32"/>
        </w:rPr>
        <w:t xml:space="preserve"> 233.09</w:t>
      </w:r>
      <w:r>
        <w:rPr>
          <w:rFonts w:ascii="Times New Roman" w:hAnsi="仿宋" w:eastAsia="仿宋"/>
          <w:sz w:val="32"/>
          <w:szCs w:val="32"/>
        </w:rPr>
        <w:t>万元，占</w:t>
      </w:r>
      <w:r>
        <w:rPr>
          <w:rFonts w:ascii="Times New Roman" w:hAnsi="Times New Roman" w:eastAsia="仿宋"/>
          <w:sz w:val="32"/>
          <w:szCs w:val="32"/>
        </w:rPr>
        <w:t>77.8%</w:t>
      </w:r>
      <w:r>
        <w:rPr>
          <w:rFonts w:ascii="Times New Roman" w:hAnsi="仿宋" w:eastAsia="仿宋"/>
          <w:sz w:val="32"/>
          <w:szCs w:val="32"/>
        </w:rPr>
        <w:t>，主要用于：</w:t>
      </w:r>
      <w:r>
        <w:rPr>
          <w:rFonts w:ascii="Times New Roman" w:hAnsi="Times New Roman" w:eastAsia="仿宋"/>
          <w:sz w:val="32"/>
          <w:szCs w:val="32"/>
        </w:rPr>
        <w:t>工作所需的人员经费及日常公用经费支出</w:t>
      </w:r>
      <w:r>
        <w:rPr>
          <w:rFonts w:ascii="Times New Roman" w:hAnsi="仿宋" w:eastAsia="仿宋"/>
          <w:sz w:val="32"/>
          <w:szCs w:val="32"/>
        </w:rPr>
        <w:t>。</w:t>
      </w:r>
    </w:p>
    <w:p w14:paraId="0CFBFC21">
      <w:pPr>
        <w:ind w:firstLine="640" w:firstLineChars="200"/>
        <w:rPr>
          <w:rFonts w:ascii="Times New Roman" w:hAnsi="Times New Roman" w:eastAsia="仿宋"/>
          <w:sz w:val="32"/>
          <w:szCs w:val="32"/>
        </w:rPr>
      </w:pPr>
      <w:r>
        <w:rPr>
          <w:rFonts w:ascii="Times New Roman" w:hAnsi="仿宋" w:eastAsia="仿宋"/>
          <w:sz w:val="32"/>
          <w:szCs w:val="32"/>
        </w:rPr>
        <w:t>社会保障和就业（类）支出</w:t>
      </w:r>
      <w:r>
        <w:rPr>
          <w:rFonts w:ascii="Times New Roman" w:hAnsi="Times New Roman" w:eastAsia="仿宋"/>
          <w:sz w:val="32"/>
          <w:szCs w:val="32"/>
        </w:rPr>
        <w:t xml:space="preserve"> 29.14</w:t>
      </w:r>
      <w:r>
        <w:rPr>
          <w:rFonts w:ascii="Times New Roman" w:hAnsi="仿宋" w:eastAsia="仿宋"/>
          <w:sz w:val="32"/>
          <w:szCs w:val="32"/>
        </w:rPr>
        <w:t>万元，占</w:t>
      </w:r>
      <w:r>
        <w:rPr>
          <w:rFonts w:ascii="Times New Roman" w:hAnsi="Times New Roman" w:eastAsia="仿宋"/>
          <w:sz w:val="32"/>
          <w:szCs w:val="32"/>
        </w:rPr>
        <w:t>9.7%</w:t>
      </w:r>
      <w:r>
        <w:rPr>
          <w:rFonts w:ascii="Times New Roman" w:hAnsi="仿宋" w:eastAsia="仿宋"/>
          <w:sz w:val="32"/>
          <w:szCs w:val="32"/>
        </w:rPr>
        <w:t>，主要用于</w:t>
      </w:r>
      <w:r>
        <w:rPr>
          <w:rFonts w:ascii="Times New Roman" w:hAnsi="Times New Roman" w:eastAsia="仿宋"/>
          <w:sz w:val="32"/>
          <w:szCs w:val="32"/>
        </w:rPr>
        <w:t>基本支出中的养老保险缴费支出</w:t>
      </w:r>
      <w:r>
        <w:rPr>
          <w:rFonts w:ascii="Times New Roman" w:hAnsi="仿宋" w:eastAsia="仿宋"/>
          <w:sz w:val="32"/>
          <w:szCs w:val="32"/>
        </w:rPr>
        <w:t>。</w:t>
      </w:r>
    </w:p>
    <w:p w14:paraId="423EDA8C">
      <w:pPr>
        <w:ind w:firstLine="640" w:firstLineChars="200"/>
        <w:rPr>
          <w:rFonts w:ascii="Times New Roman" w:hAnsi="Times New Roman" w:eastAsia="仿宋"/>
          <w:sz w:val="32"/>
          <w:szCs w:val="32"/>
        </w:rPr>
      </w:pPr>
      <w:r>
        <w:rPr>
          <w:rFonts w:ascii="Times New Roman" w:hAnsi="仿宋" w:eastAsia="仿宋"/>
          <w:sz w:val="32"/>
          <w:szCs w:val="32"/>
        </w:rPr>
        <w:t>卫生健康（类）支出</w:t>
      </w:r>
      <w:r>
        <w:rPr>
          <w:rFonts w:ascii="Times New Roman" w:hAnsi="Times New Roman" w:eastAsia="仿宋"/>
          <w:sz w:val="32"/>
          <w:szCs w:val="32"/>
        </w:rPr>
        <w:t xml:space="preserve"> 14.2</w:t>
      </w:r>
      <w:r>
        <w:rPr>
          <w:rFonts w:ascii="Times New Roman" w:hAnsi="仿宋" w:eastAsia="仿宋"/>
          <w:sz w:val="32"/>
          <w:szCs w:val="32"/>
        </w:rPr>
        <w:t>万元，占</w:t>
      </w:r>
      <w:r>
        <w:rPr>
          <w:rFonts w:ascii="Times New Roman" w:hAnsi="Times New Roman" w:eastAsia="仿宋"/>
          <w:sz w:val="32"/>
          <w:szCs w:val="32"/>
        </w:rPr>
        <w:t>4.7%</w:t>
      </w:r>
      <w:r>
        <w:rPr>
          <w:rFonts w:ascii="Times New Roman" w:hAnsi="仿宋" w:eastAsia="仿宋"/>
          <w:sz w:val="32"/>
          <w:szCs w:val="32"/>
        </w:rPr>
        <w:t>，主要用于：</w:t>
      </w:r>
      <w:r>
        <w:rPr>
          <w:rFonts w:ascii="Times New Roman" w:hAnsi="Times New Roman" w:eastAsia="仿宋"/>
          <w:sz w:val="32"/>
          <w:szCs w:val="32"/>
        </w:rPr>
        <w:t>基本支出中的医疗保障支出</w:t>
      </w:r>
      <w:r>
        <w:rPr>
          <w:rFonts w:ascii="Times New Roman" w:hAnsi="仿宋" w:eastAsia="仿宋"/>
          <w:sz w:val="32"/>
          <w:szCs w:val="32"/>
        </w:rPr>
        <w:t>。</w:t>
      </w:r>
    </w:p>
    <w:p w14:paraId="187C1641">
      <w:pPr>
        <w:ind w:firstLine="640" w:firstLineChars="200"/>
        <w:rPr>
          <w:rFonts w:ascii="Times New Roman" w:hAnsi="Times New Roman" w:eastAsia="仿宋"/>
          <w:sz w:val="32"/>
          <w:szCs w:val="32"/>
        </w:rPr>
      </w:pPr>
      <w:r>
        <w:rPr>
          <w:rFonts w:ascii="Times New Roman" w:hAnsi="仿宋" w:eastAsia="仿宋"/>
          <w:sz w:val="32"/>
          <w:szCs w:val="32"/>
        </w:rPr>
        <w:t>住房保障（类）支出</w:t>
      </w:r>
      <w:r>
        <w:rPr>
          <w:rFonts w:ascii="Times New Roman" w:hAnsi="Times New Roman" w:eastAsia="仿宋"/>
          <w:sz w:val="32"/>
          <w:szCs w:val="32"/>
        </w:rPr>
        <w:t>23.24</w:t>
      </w:r>
      <w:r>
        <w:rPr>
          <w:rFonts w:ascii="Times New Roman" w:hAnsi="仿宋" w:eastAsia="仿宋"/>
          <w:sz w:val="32"/>
          <w:szCs w:val="32"/>
        </w:rPr>
        <w:t>万元，占</w:t>
      </w:r>
      <w:r>
        <w:rPr>
          <w:rFonts w:ascii="Times New Roman" w:hAnsi="Times New Roman" w:eastAsia="仿宋"/>
          <w:sz w:val="32"/>
          <w:szCs w:val="32"/>
        </w:rPr>
        <w:t>7.8%</w:t>
      </w:r>
      <w:r>
        <w:rPr>
          <w:rFonts w:ascii="Times New Roman" w:hAnsi="仿宋" w:eastAsia="仿宋"/>
          <w:sz w:val="32"/>
          <w:szCs w:val="32"/>
        </w:rPr>
        <w:t>，主要用于：</w:t>
      </w:r>
      <w:r>
        <w:rPr>
          <w:rFonts w:ascii="Times New Roman" w:hAnsi="Times New Roman" w:eastAsia="仿宋"/>
          <w:sz w:val="32"/>
          <w:szCs w:val="32"/>
        </w:rPr>
        <w:t>基本支出中的住房公积金支出</w:t>
      </w:r>
      <w:r>
        <w:rPr>
          <w:rFonts w:ascii="Times New Roman" w:hAnsi="仿宋" w:eastAsia="仿宋"/>
          <w:sz w:val="32"/>
          <w:szCs w:val="32"/>
        </w:rPr>
        <w:t>。</w:t>
      </w:r>
    </w:p>
    <w:p w14:paraId="4A897409">
      <w:pPr>
        <w:pStyle w:val="10"/>
        <w:rPr>
          <w:rFonts w:eastAsia="楷体"/>
          <w:kern w:val="0"/>
          <w:sz w:val="32"/>
          <w:szCs w:val="32"/>
        </w:rPr>
      </w:pPr>
      <w:r>
        <w:rPr>
          <w:rFonts w:eastAsia="仿宋"/>
          <w:kern w:val="0"/>
          <w:sz w:val="32"/>
          <w:szCs w:val="32"/>
        </w:rPr>
        <w:t xml:space="preserve">    </w:t>
      </w:r>
      <w:r>
        <w:rPr>
          <w:rFonts w:hAnsi="楷体" w:eastAsia="楷体"/>
          <w:kern w:val="0"/>
          <w:sz w:val="32"/>
          <w:szCs w:val="32"/>
        </w:rPr>
        <w:t>六、</w:t>
      </w:r>
      <w:r>
        <w:rPr>
          <w:rFonts w:eastAsia="楷体"/>
          <w:kern w:val="0"/>
          <w:sz w:val="32"/>
          <w:szCs w:val="32"/>
        </w:rPr>
        <w:t>2025</w:t>
      </w:r>
      <w:r>
        <w:rPr>
          <w:rFonts w:hAnsi="楷体" w:eastAsia="楷体"/>
          <w:kern w:val="0"/>
          <w:sz w:val="32"/>
          <w:szCs w:val="32"/>
        </w:rPr>
        <w:t>年一般公共预算基本支出情况</w:t>
      </w:r>
    </w:p>
    <w:p w14:paraId="19C45421">
      <w:pPr>
        <w:ind w:firstLine="640" w:firstLineChars="200"/>
        <w:rPr>
          <w:rFonts w:ascii="Times New Roman" w:hAnsi="Times New Roman" w:eastAsia="仿宋"/>
          <w:sz w:val="32"/>
          <w:szCs w:val="32"/>
        </w:rPr>
      </w:pPr>
      <w:r>
        <w:rPr>
          <w:rFonts w:ascii="Times New Roman" w:hAnsi="Times New Roman" w:eastAsia="仿宋"/>
          <w:sz w:val="32"/>
          <w:szCs w:val="32"/>
        </w:rPr>
        <w:t>2025</w:t>
      </w:r>
      <w:r>
        <w:rPr>
          <w:rFonts w:ascii="Times New Roman" w:hAnsi="仿宋" w:eastAsia="仿宋"/>
          <w:sz w:val="32"/>
          <w:szCs w:val="32"/>
        </w:rPr>
        <w:t>年一般公共预算基本支出</w:t>
      </w:r>
      <w:r>
        <w:rPr>
          <w:rFonts w:ascii="Times New Roman" w:hAnsi="Times New Roman" w:eastAsia="仿宋"/>
          <w:sz w:val="32"/>
          <w:szCs w:val="32"/>
        </w:rPr>
        <w:t xml:space="preserve"> 299.67</w:t>
      </w:r>
      <w:r>
        <w:rPr>
          <w:rFonts w:ascii="Times New Roman" w:hAnsi="仿宋" w:eastAsia="仿宋"/>
          <w:sz w:val="32"/>
          <w:szCs w:val="32"/>
        </w:rPr>
        <w:t>万元，其中：</w:t>
      </w:r>
    </w:p>
    <w:p w14:paraId="0094E187">
      <w:pPr>
        <w:ind w:firstLine="640" w:firstLineChars="200"/>
        <w:rPr>
          <w:rFonts w:ascii="Times New Roman" w:hAnsi="Times New Roman" w:eastAsia="仿宋"/>
          <w:sz w:val="32"/>
          <w:szCs w:val="32"/>
        </w:rPr>
      </w:pPr>
      <w:r>
        <w:rPr>
          <w:rFonts w:ascii="Times New Roman" w:hAnsi="仿宋" w:eastAsia="仿宋"/>
          <w:sz w:val="32"/>
          <w:szCs w:val="32"/>
        </w:rPr>
        <w:t>人员经费</w:t>
      </w:r>
      <w:r>
        <w:rPr>
          <w:rFonts w:ascii="Times New Roman" w:hAnsi="Times New Roman" w:eastAsia="仿宋"/>
          <w:sz w:val="32"/>
          <w:szCs w:val="32"/>
        </w:rPr>
        <w:t>251.7</w:t>
      </w:r>
      <w:r>
        <w:rPr>
          <w:rFonts w:ascii="Times New Roman"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46EEDA34">
      <w:pPr>
        <w:pStyle w:val="10"/>
        <w:ind w:firstLine="627" w:firstLineChars="196"/>
        <w:rPr>
          <w:rFonts w:eastAsia="仿宋"/>
          <w:kern w:val="0"/>
          <w:sz w:val="32"/>
          <w:szCs w:val="32"/>
        </w:rPr>
      </w:pPr>
      <w:r>
        <w:rPr>
          <w:rFonts w:hAnsi="仿宋" w:eastAsia="仿宋"/>
          <w:sz w:val="32"/>
          <w:szCs w:val="32"/>
        </w:rPr>
        <w:t>公用经费</w:t>
      </w:r>
      <w:r>
        <w:rPr>
          <w:rFonts w:eastAsia="仿宋"/>
          <w:sz w:val="32"/>
          <w:szCs w:val="32"/>
        </w:rPr>
        <w:t>47.97</w:t>
      </w:r>
      <w:r>
        <w:rPr>
          <w:rFonts w:hAnsi="仿宋" w:eastAsia="仿宋"/>
          <w:sz w:val="32"/>
          <w:szCs w:val="32"/>
        </w:rPr>
        <w:t>万元，主要包括：办公费、印刷费、水费、电费、邮电费、差旅费、公务接待费、工会经费、公务用车运行维护费等。</w:t>
      </w:r>
    </w:p>
    <w:p w14:paraId="05E435DB">
      <w:pPr>
        <w:pStyle w:val="10"/>
        <w:ind w:firstLine="640" w:firstLineChars="200"/>
        <w:rPr>
          <w:rFonts w:eastAsia="楷体"/>
          <w:kern w:val="0"/>
          <w:sz w:val="32"/>
          <w:szCs w:val="32"/>
        </w:rPr>
      </w:pPr>
      <w:r>
        <w:rPr>
          <w:rFonts w:hAnsi="楷体" w:eastAsia="楷体"/>
          <w:kern w:val="0"/>
          <w:sz w:val="32"/>
          <w:szCs w:val="32"/>
        </w:rPr>
        <w:t>七、</w:t>
      </w:r>
      <w:r>
        <w:rPr>
          <w:rFonts w:eastAsia="楷体"/>
          <w:kern w:val="0"/>
          <w:sz w:val="32"/>
          <w:szCs w:val="32"/>
        </w:rPr>
        <w:t>2025</w:t>
      </w:r>
      <w:r>
        <w:rPr>
          <w:rFonts w:hAnsi="楷体" w:eastAsia="楷体"/>
          <w:kern w:val="0"/>
          <w:sz w:val="32"/>
          <w:szCs w:val="32"/>
        </w:rPr>
        <w:t>年一般公共预算财政拨款</w:t>
      </w:r>
      <w:r>
        <w:rPr>
          <w:rFonts w:eastAsia="楷体"/>
          <w:kern w:val="0"/>
          <w:sz w:val="32"/>
          <w:szCs w:val="32"/>
        </w:rPr>
        <w:t>“</w:t>
      </w:r>
      <w:r>
        <w:rPr>
          <w:rFonts w:hAnsi="楷体" w:eastAsia="楷体"/>
          <w:kern w:val="0"/>
          <w:sz w:val="32"/>
          <w:szCs w:val="32"/>
        </w:rPr>
        <w:t>三公经费</w:t>
      </w:r>
      <w:r>
        <w:rPr>
          <w:rFonts w:eastAsia="楷体"/>
          <w:kern w:val="0"/>
          <w:sz w:val="32"/>
          <w:szCs w:val="32"/>
        </w:rPr>
        <w:t>”</w:t>
      </w:r>
      <w:r>
        <w:rPr>
          <w:rFonts w:hAnsi="楷体" w:eastAsia="楷体"/>
          <w:kern w:val="0"/>
          <w:sz w:val="32"/>
          <w:szCs w:val="32"/>
        </w:rPr>
        <w:t>情况</w:t>
      </w:r>
    </w:p>
    <w:p w14:paraId="0623CBC1">
      <w:pPr>
        <w:pStyle w:val="10"/>
        <w:ind w:firstLine="627" w:firstLineChars="196"/>
        <w:rPr>
          <w:rFonts w:eastAsia="仿宋"/>
          <w:kern w:val="0"/>
          <w:sz w:val="32"/>
          <w:szCs w:val="32"/>
        </w:rPr>
      </w:pPr>
      <w:r>
        <w:rPr>
          <w:rFonts w:eastAsia="仿宋"/>
          <w:kern w:val="0"/>
          <w:sz w:val="32"/>
          <w:szCs w:val="32"/>
        </w:rPr>
        <w:t>2025</w:t>
      </w:r>
      <w:r>
        <w:rPr>
          <w:rFonts w:hAnsi="仿宋" w:eastAsia="仿宋"/>
          <w:kern w:val="0"/>
          <w:sz w:val="32"/>
          <w:szCs w:val="32"/>
        </w:rPr>
        <w:t>年</w:t>
      </w:r>
      <w:r>
        <w:rPr>
          <w:rFonts w:eastAsia="仿宋"/>
          <w:kern w:val="0"/>
          <w:sz w:val="32"/>
          <w:szCs w:val="32"/>
        </w:rPr>
        <w:t>“</w:t>
      </w:r>
      <w:r>
        <w:rPr>
          <w:rFonts w:hAnsi="仿宋" w:eastAsia="仿宋"/>
          <w:kern w:val="0"/>
          <w:sz w:val="32"/>
          <w:szCs w:val="32"/>
        </w:rPr>
        <w:t>三公</w:t>
      </w:r>
      <w:r>
        <w:rPr>
          <w:rFonts w:eastAsia="仿宋"/>
          <w:kern w:val="0"/>
          <w:sz w:val="32"/>
          <w:szCs w:val="32"/>
        </w:rPr>
        <w:t>”</w:t>
      </w:r>
      <w:r>
        <w:rPr>
          <w:rFonts w:hAnsi="仿宋" w:eastAsia="仿宋"/>
          <w:kern w:val="0"/>
          <w:sz w:val="32"/>
          <w:szCs w:val="32"/>
        </w:rPr>
        <w:t>经费预算数</w:t>
      </w:r>
      <w:r>
        <w:rPr>
          <w:rFonts w:eastAsia="仿宋"/>
          <w:kern w:val="0"/>
          <w:sz w:val="32"/>
          <w:szCs w:val="32"/>
        </w:rPr>
        <w:t xml:space="preserve">3 </w:t>
      </w:r>
      <w:r>
        <w:rPr>
          <w:rFonts w:hAnsi="仿宋" w:eastAsia="仿宋"/>
          <w:kern w:val="0"/>
          <w:sz w:val="32"/>
          <w:szCs w:val="32"/>
        </w:rPr>
        <w:t>万元，与</w:t>
      </w:r>
      <w:r>
        <w:rPr>
          <w:rFonts w:eastAsia="仿宋"/>
          <w:kern w:val="0"/>
          <w:sz w:val="32"/>
          <w:szCs w:val="32"/>
        </w:rPr>
        <w:t xml:space="preserve"> 2024</w:t>
      </w:r>
      <w:r>
        <w:rPr>
          <w:rFonts w:hAnsi="仿宋" w:eastAsia="仿宋"/>
          <w:kern w:val="0"/>
          <w:sz w:val="32"/>
          <w:szCs w:val="32"/>
        </w:rPr>
        <w:t>年预算数相同。其中：</w:t>
      </w:r>
    </w:p>
    <w:p w14:paraId="35F121EA">
      <w:pPr>
        <w:pStyle w:val="10"/>
        <w:ind w:firstLine="627" w:firstLineChars="196"/>
        <w:rPr>
          <w:rFonts w:eastAsia="仿宋"/>
          <w:kern w:val="0"/>
          <w:sz w:val="32"/>
          <w:szCs w:val="32"/>
        </w:rPr>
      </w:pPr>
      <w:r>
        <w:rPr>
          <w:rFonts w:eastAsia="仿宋"/>
          <w:kern w:val="0"/>
          <w:sz w:val="32"/>
          <w:szCs w:val="32"/>
        </w:rPr>
        <w:t>1.</w:t>
      </w:r>
      <w:r>
        <w:rPr>
          <w:rFonts w:hAnsi="仿宋" w:eastAsia="仿宋"/>
          <w:kern w:val="0"/>
          <w:sz w:val="32"/>
          <w:szCs w:val="32"/>
        </w:rPr>
        <w:t>因公出国（境）费</w:t>
      </w:r>
      <w:r>
        <w:rPr>
          <w:rFonts w:eastAsia="仿宋"/>
          <w:kern w:val="0"/>
          <w:sz w:val="32"/>
          <w:szCs w:val="32"/>
        </w:rPr>
        <w:t xml:space="preserve"> 0 </w:t>
      </w:r>
      <w:r>
        <w:rPr>
          <w:rFonts w:hAnsi="仿宋" w:eastAsia="仿宋"/>
          <w:kern w:val="0"/>
          <w:sz w:val="32"/>
          <w:szCs w:val="32"/>
        </w:rPr>
        <w:t>万元，与</w:t>
      </w:r>
      <w:r>
        <w:rPr>
          <w:rFonts w:eastAsia="仿宋"/>
          <w:kern w:val="0"/>
          <w:sz w:val="32"/>
          <w:szCs w:val="32"/>
        </w:rPr>
        <w:t xml:space="preserve"> 2024</w:t>
      </w:r>
      <w:r>
        <w:rPr>
          <w:rFonts w:hAnsi="仿宋" w:eastAsia="仿宋"/>
          <w:kern w:val="0"/>
          <w:sz w:val="32"/>
          <w:szCs w:val="32"/>
        </w:rPr>
        <w:t>年预算数相同。</w:t>
      </w:r>
    </w:p>
    <w:p w14:paraId="47B06348">
      <w:pPr>
        <w:pStyle w:val="10"/>
        <w:ind w:firstLine="627" w:firstLineChars="196"/>
        <w:rPr>
          <w:rFonts w:eastAsia="仿宋"/>
          <w:kern w:val="0"/>
          <w:sz w:val="32"/>
          <w:szCs w:val="32"/>
        </w:rPr>
      </w:pPr>
      <w:r>
        <w:rPr>
          <w:rFonts w:eastAsia="仿宋"/>
          <w:kern w:val="0"/>
          <w:sz w:val="32"/>
          <w:szCs w:val="32"/>
        </w:rPr>
        <w:t>2.</w:t>
      </w:r>
      <w:r>
        <w:rPr>
          <w:rFonts w:hAnsi="仿宋" w:eastAsia="仿宋"/>
          <w:kern w:val="0"/>
          <w:sz w:val="32"/>
          <w:szCs w:val="32"/>
        </w:rPr>
        <w:t>公务接待费</w:t>
      </w:r>
      <w:r>
        <w:rPr>
          <w:rFonts w:eastAsia="仿宋"/>
          <w:kern w:val="0"/>
          <w:sz w:val="32"/>
          <w:szCs w:val="32"/>
        </w:rPr>
        <w:t>3</w:t>
      </w:r>
      <w:r>
        <w:rPr>
          <w:rFonts w:hAnsi="仿宋" w:eastAsia="仿宋"/>
          <w:kern w:val="0"/>
          <w:sz w:val="32"/>
          <w:szCs w:val="32"/>
        </w:rPr>
        <w:t>万元，与</w:t>
      </w:r>
      <w:r>
        <w:rPr>
          <w:rFonts w:eastAsia="仿宋"/>
          <w:kern w:val="0"/>
          <w:sz w:val="32"/>
          <w:szCs w:val="32"/>
        </w:rPr>
        <w:t xml:space="preserve"> 2024</w:t>
      </w:r>
      <w:r>
        <w:rPr>
          <w:rFonts w:hAnsi="仿宋" w:eastAsia="仿宋"/>
          <w:kern w:val="0"/>
          <w:sz w:val="32"/>
          <w:szCs w:val="32"/>
        </w:rPr>
        <w:t>年预算数相同。</w:t>
      </w:r>
    </w:p>
    <w:p w14:paraId="22B765D9">
      <w:pPr>
        <w:pStyle w:val="10"/>
        <w:ind w:firstLine="640" w:firstLineChars="200"/>
        <w:rPr>
          <w:rFonts w:eastAsia="仿宋"/>
          <w:kern w:val="0"/>
          <w:sz w:val="32"/>
          <w:szCs w:val="32"/>
        </w:rPr>
      </w:pPr>
      <w:r>
        <w:rPr>
          <w:rFonts w:eastAsia="仿宋"/>
          <w:kern w:val="0"/>
          <w:sz w:val="32"/>
          <w:szCs w:val="32"/>
        </w:rPr>
        <w:t>3.</w:t>
      </w:r>
      <w:r>
        <w:rPr>
          <w:rFonts w:hAnsi="仿宋" w:eastAsia="仿宋"/>
          <w:kern w:val="0"/>
          <w:sz w:val="32"/>
          <w:szCs w:val="32"/>
        </w:rPr>
        <w:t>公务用车购置及运行费</w:t>
      </w:r>
      <w:r>
        <w:rPr>
          <w:rFonts w:eastAsia="仿宋"/>
          <w:kern w:val="0"/>
          <w:sz w:val="32"/>
          <w:szCs w:val="32"/>
        </w:rPr>
        <w:t xml:space="preserve"> 0</w:t>
      </w:r>
      <w:r>
        <w:rPr>
          <w:rFonts w:hAnsi="仿宋" w:eastAsia="仿宋"/>
          <w:kern w:val="0"/>
          <w:sz w:val="32"/>
          <w:szCs w:val="32"/>
        </w:rPr>
        <w:t>万元，与</w:t>
      </w:r>
      <w:r>
        <w:rPr>
          <w:rFonts w:eastAsia="仿宋"/>
          <w:kern w:val="0"/>
          <w:sz w:val="32"/>
          <w:szCs w:val="32"/>
        </w:rPr>
        <w:t xml:space="preserve"> 2024</w:t>
      </w:r>
      <w:r>
        <w:rPr>
          <w:rFonts w:hAnsi="仿宋" w:eastAsia="仿宋"/>
          <w:kern w:val="0"/>
          <w:sz w:val="32"/>
          <w:szCs w:val="32"/>
        </w:rPr>
        <w:t>年预算数相同。</w:t>
      </w:r>
    </w:p>
    <w:p w14:paraId="70D70A69">
      <w:pPr>
        <w:pStyle w:val="10"/>
        <w:rPr>
          <w:rFonts w:eastAsia="楷体"/>
          <w:sz w:val="32"/>
          <w:szCs w:val="32"/>
        </w:rPr>
      </w:pPr>
      <w:r>
        <w:rPr>
          <w:rFonts w:eastAsia="仿宋"/>
          <w:sz w:val="32"/>
          <w:szCs w:val="32"/>
        </w:rPr>
        <w:t xml:space="preserve">    </w:t>
      </w:r>
      <w:r>
        <w:rPr>
          <w:rFonts w:hAnsi="楷体" w:eastAsia="楷体"/>
          <w:sz w:val="32"/>
          <w:szCs w:val="32"/>
        </w:rPr>
        <w:t>八、</w:t>
      </w:r>
      <w:r>
        <w:rPr>
          <w:rFonts w:eastAsia="楷体"/>
          <w:sz w:val="32"/>
          <w:szCs w:val="32"/>
        </w:rPr>
        <w:t>2025</w:t>
      </w:r>
      <w:r>
        <w:rPr>
          <w:rFonts w:hAnsi="楷体" w:eastAsia="楷体"/>
          <w:sz w:val="32"/>
          <w:szCs w:val="32"/>
        </w:rPr>
        <w:t>年政府性基金预算支出情况</w:t>
      </w:r>
    </w:p>
    <w:p w14:paraId="3EB9E88F">
      <w:pPr>
        <w:ind w:left="720"/>
        <w:jc w:val="left"/>
        <w:rPr>
          <w:rFonts w:ascii="Times New Roman" w:hAnsi="Times New Roman" w:eastAsia="仿宋"/>
          <w:sz w:val="32"/>
          <w:szCs w:val="32"/>
        </w:rPr>
      </w:pPr>
      <w:r>
        <w:rPr>
          <w:rFonts w:ascii="Times New Roman" w:hAnsi="仿宋" w:eastAsia="仿宋"/>
          <w:sz w:val="32"/>
          <w:szCs w:val="32"/>
        </w:rPr>
        <w:t>本部门无政府性基金预算支出。</w:t>
      </w:r>
    </w:p>
    <w:p w14:paraId="4E3E1860">
      <w:pPr>
        <w:pStyle w:val="10"/>
        <w:ind w:firstLine="640"/>
        <w:rPr>
          <w:rFonts w:eastAsia="楷体"/>
          <w:sz w:val="32"/>
          <w:szCs w:val="32"/>
        </w:rPr>
      </w:pPr>
      <w:r>
        <w:rPr>
          <w:rFonts w:hAnsi="楷体" w:eastAsia="楷体"/>
          <w:sz w:val="32"/>
          <w:szCs w:val="32"/>
        </w:rPr>
        <w:t>九、</w:t>
      </w:r>
      <w:r>
        <w:rPr>
          <w:rFonts w:eastAsia="楷体"/>
          <w:sz w:val="32"/>
          <w:szCs w:val="32"/>
        </w:rPr>
        <w:t>2025</w:t>
      </w:r>
      <w:r>
        <w:rPr>
          <w:rFonts w:hAnsi="楷体" w:eastAsia="楷体"/>
          <w:sz w:val="32"/>
          <w:szCs w:val="32"/>
        </w:rPr>
        <w:t>年国有资本经营预算支出情况</w:t>
      </w:r>
    </w:p>
    <w:p w14:paraId="0C8662AF">
      <w:pPr>
        <w:ind w:left="720"/>
        <w:jc w:val="left"/>
        <w:rPr>
          <w:rFonts w:ascii="Times New Roman" w:hAnsi="Times New Roman" w:eastAsia="仿宋"/>
          <w:sz w:val="32"/>
          <w:szCs w:val="32"/>
        </w:rPr>
      </w:pPr>
      <w:r>
        <w:rPr>
          <w:rFonts w:ascii="Times New Roman" w:hAnsi="仿宋" w:eastAsia="仿宋"/>
          <w:sz w:val="32"/>
          <w:szCs w:val="32"/>
        </w:rPr>
        <w:t>本部门无国有资本经营预算支出。</w:t>
      </w:r>
    </w:p>
    <w:p w14:paraId="24D740D7">
      <w:pPr>
        <w:numPr>
          <w:ilvl w:val="0"/>
          <w:numId w:val="3"/>
        </w:numPr>
        <w:jc w:val="left"/>
        <w:rPr>
          <w:rFonts w:ascii="Times New Roman" w:hAnsi="Times New Roman" w:eastAsia="楷体"/>
          <w:sz w:val="32"/>
          <w:szCs w:val="32"/>
        </w:rPr>
      </w:pPr>
      <w:r>
        <w:rPr>
          <w:rFonts w:ascii="Times New Roman" w:hAnsi="楷体" w:eastAsia="楷体"/>
          <w:sz w:val="32"/>
          <w:szCs w:val="32"/>
        </w:rPr>
        <w:t>其他重要事项的说明情况</w:t>
      </w:r>
    </w:p>
    <w:p w14:paraId="26705B77">
      <w:pPr>
        <w:ind w:firstLine="640" w:firstLineChars="200"/>
        <w:jc w:val="left"/>
        <w:rPr>
          <w:rFonts w:ascii="Times New Roman" w:hAnsi="Times New Roman" w:eastAsia="楷体"/>
          <w:sz w:val="32"/>
          <w:szCs w:val="32"/>
        </w:rPr>
      </w:pPr>
      <w:r>
        <w:rPr>
          <w:rFonts w:ascii="Times New Roman" w:hAnsi="楷体" w:eastAsia="楷体"/>
          <w:sz w:val="32"/>
          <w:szCs w:val="32"/>
        </w:rPr>
        <w:t>（一）机关运行经费</w:t>
      </w:r>
    </w:p>
    <w:p w14:paraId="0C3C0A11">
      <w:pPr>
        <w:pStyle w:val="9"/>
        <w:ind w:firstLine="640"/>
        <w:rPr>
          <w:rFonts w:ascii="Times New Roman" w:hAnsi="Times New Roman" w:eastAsia="仿宋"/>
          <w:sz w:val="32"/>
          <w:szCs w:val="32"/>
        </w:rPr>
      </w:pPr>
      <w:r>
        <w:rPr>
          <w:rFonts w:ascii="Times New Roman" w:hAnsi="Times New Roman" w:eastAsia="仿宋"/>
          <w:sz w:val="32"/>
          <w:szCs w:val="32"/>
        </w:rPr>
        <w:t>2025</w:t>
      </w:r>
      <w:r>
        <w:rPr>
          <w:rFonts w:ascii="Times New Roman" w:hAnsi="仿宋" w:eastAsia="仿宋"/>
          <w:sz w:val="32"/>
          <w:szCs w:val="32"/>
        </w:rPr>
        <w:t>年部门本级</w:t>
      </w:r>
      <w:r>
        <w:rPr>
          <w:rFonts w:ascii="Times New Roman" w:hAnsi="Times New Roman" w:eastAsia="仿宋"/>
          <w:sz w:val="32"/>
          <w:szCs w:val="32"/>
        </w:rPr>
        <w:t>1</w:t>
      </w:r>
      <w:r>
        <w:rPr>
          <w:rFonts w:ascii="Times New Roman" w:hAnsi="仿宋" w:eastAsia="仿宋"/>
          <w:sz w:val="32"/>
          <w:szCs w:val="32"/>
        </w:rPr>
        <w:t>家行政单位的机关运行经费财政拨款预算</w:t>
      </w:r>
      <w:r>
        <w:rPr>
          <w:rFonts w:ascii="Times New Roman" w:hAnsi="Times New Roman" w:eastAsia="仿宋"/>
          <w:sz w:val="32"/>
          <w:szCs w:val="32"/>
        </w:rPr>
        <w:t>47.97</w:t>
      </w:r>
      <w:r>
        <w:rPr>
          <w:rFonts w:ascii="Times New Roman" w:hAnsi="仿宋" w:eastAsia="仿宋"/>
          <w:sz w:val="32"/>
          <w:szCs w:val="32"/>
        </w:rPr>
        <w:t>万元，比</w:t>
      </w:r>
      <w:r>
        <w:rPr>
          <w:rFonts w:ascii="Times New Roman" w:hAnsi="Times New Roman" w:eastAsia="仿宋"/>
          <w:sz w:val="32"/>
          <w:szCs w:val="32"/>
        </w:rPr>
        <w:t xml:space="preserve"> 2024</w:t>
      </w:r>
      <w:r>
        <w:rPr>
          <w:rFonts w:ascii="Times New Roman" w:hAnsi="仿宋" w:eastAsia="仿宋"/>
          <w:sz w:val="32"/>
          <w:szCs w:val="32"/>
        </w:rPr>
        <w:t>年预算减少</w:t>
      </w:r>
      <w:r>
        <w:rPr>
          <w:rFonts w:ascii="Times New Roman" w:hAnsi="Times New Roman" w:eastAsia="仿宋"/>
          <w:sz w:val="32"/>
          <w:szCs w:val="32"/>
        </w:rPr>
        <w:t>3.79</w:t>
      </w:r>
      <w:r>
        <w:rPr>
          <w:rFonts w:ascii="Times New Roman" w:hAnsi="仿宋" w:eastAsia="仿宋"/>
          <w:sz w:val="32"/>
          <w:szCs w:val="32"/>
        </w:rPr>
        <w:t>万元，减少</w:t>
      </w:r>
      <w:r>
        <w:rPr>
          <w:rFonts w:ascii="Times New Roman" w:hAnsi="Times New Roman" w:eastAsia="仿宋"/>
          <w:sz w:val="32"/>
          <w:szCs w:val="32"/>
        </w:rPr>
        <w:t>7.3%</w:t>
      </w:r>
      <w:r>
        <w:rPr>
          <w:rFonts w:ascii="Times New Roman" w:hAnsi="仿宋" w:eastAsia="仿宋"/>
          <w:sz w:val="32"/>
          <w:szCs w:val="32"/>
        </w:rPr>
        <w:t>，主要原因是人员结构变化导致</w:t>
      </w:r>
      <w:r>
        <w:rPr>
          <w:rFonts w:ascii="Times New Roman" w:hAnsi="Times New Roman" w:eastAsia="仿宋"/>
          <w:sz w:val="32"/>
          <w:szCs w:val="32"/>
        </w:rPr>
        <w:t>办公经费及其他交通费用有所减少</w:t>
      </w:r>
      <w:r>
        <w:rPr>
          <w:rFonts w:ascii="Times New Roman" w:hAnsi="仿宋" w:eastAsia="仿宋"/>
          <w:sz w:val="32"/>
          <w:szCs w:val="32"/>
        </w:rPr>
        <w:t>。</w:t>
      </w:r>
    </w:p>
    <w:p w14:paraId="683D1382">
      <w:pPr>
        <w:pStyle w:val="9"/>
        <w:ind w:firstLine="640"/>
        <w:rPr>
          <w:rFonts w:ascii="Times New Roman" w:hAnsi="Times New Roman" w:eastAsia="仿宋"/>
          <w:sz w:val="32"/>
          <w:szCs w:val="32"/>
        </w:rPr>
      </w:pPr>
      <w:r>
        <w:rPr>
          <w:rFonts w:ascii="Times New Roman" w:hAnsi="楷体" w:eastAsia="楷体"/>
          <w:sz w:val="32"/>
          <w:szCs w:val="32"/>
        </w:rPr>
        <w:t>（二）委托业务费</w:t>
      </w:r>
    </w:p>
    <w:p w14:paraId="6CBEAF07">
      <w:pPr>
        <w:pStyle w:val="9"/>
        <w:ind w:firstLine="0" w:firstLineChars="0"/>
        <w:rPr>
          <w:rFonts w:ascii="Times New Roman" w:hAnsi="Times New Roman" w:eastAsia="仿宋"/>
          <w:sz w:val="32"/>
          <w:szCs w:val="32"/>
        </w:rPr>
      </w:pPr>
      <w:r>
        <w:rPr>
          <w:rFonts w:ascii="Times New Roman" w:hAnsi="Times New Roman" w:eastAsia="仿宋"/>
          <w:sz w:val="32"/>
          <w:szCs w:val="32"/>
        </w:rPr>
        <w:t xml:space="preserve">    </w:t>
      </w:r>
      <w:r>
        <w:rPr>
          <w:rFonts w:ascii="Times New Roman" w:hAnsi="Times New Roman" w:eastAsia="仿宋"/>
          <w:kern w:val="0"/>
          <w:sz w:val="32"/>
          <w:szCs w:val="32"/>
        </w:rPr>
        <w:t>2025</w:t>
      </w:r>
      <w:r>
        <w:rPr>
          <w:rFonts w:ascii="Times New Roman" w:hAnsi="仿宋" w:eastAsia="仿宋"/>
          <w:kern w:val="0"/>
          <w:sz w:val="32"/>
          <w:szCs w:val="32"/>
        </w:rPr>
        <w:t>年委托业务费预算数</w:t>
      </w:r>
      <w:r>
        <w:rPr>
          <w:rFonts w:ascii="Times New Roman" w:hAnsi="Times New Roman" w:eastAsia="仿宋"/>
          <w:kern w:val="0"/>
          <w:sz w:val="32"/>
          <w:szCs w:val="32"/>
        </w:rPr>
        <w:t>0</w:t>
      </w:r>
      <w:r>
        <w:rPr>
          <w:rFonts w:ascii="Times New Roman" w:hAnsi="仿宋" w:eastAsia="仿宋"/>
          <w:kern w:val="0"/>
          <w:sz w:val="32"/>
          <w:szCs w:val="32"/>
        </w:rPr>
        <w:t>万元，与</w:t>
      </w:r>
      <w:r>
        <w:rPr>
          <w:rFonts w:ascii="Times New Roman" w:hAnsi="Times New Roman" w:eastAsia="仿宋"/>
          <w:kern w:val="0"/>
          <w:sz w:val="32"/>
          <w:szCs w:val="32"/>
        </w:rPr>
        <w:t xml:space="preserve"> 2024</w:t>
      </w:r>
      <w:r>
        <w:rPr>
          <w:rFonts w:ascii="Times New Roman" w:hAnsi="仿宋" w:eastAsia="仿宋"/>
          <w:kern w:val="0"/>
          <w:sz w:val="32"/>
          <w:szCs w:val="32"/>
        </w:rPr>
        <w:t>年预算数相同。</w:t>
      </w:r>
    </w:p>
    <w:p w14:paraId="7384435B">
      <w:pPr>
        <w:ind w:firstLine="640" w:firstLineChars="200"/>
        <w:jc w:val="left"/>
        <w:rPr>
          <w:rFonts w:ascii="Times New Roman" w:hAnsi="Times New Roman" w:eastAsia="楷体"/>
          <w:sz w:val="32"/>
          <w:szCs w:val="32"/>
        </w:rPr>
      </w:pPr>
      <w:r>
        <w:rPr>
          <w:rFonts w:ascii="Times New Roman" w:hAnsi="楷体" w:eastAsia="楷体"/>
          <w:sz w:val="32"/>
          <w:szCs w:val="32"/>
        </w:rPr>
        <w:t>（三）政府采购情况</w:t>
      </w:r>
    </w:p>
    <w:p w14:paraId="4B4894B8">
      <w:pPr>
        <w:ind w:firstLine="640" w:firstLineChars="200"/>
        <w:jc w:val="left"/>
        <w:rPr>
          <w:rFonts w:ascii="Times New Roman" w:hAnsi="Times New Roman" w:eastAsia="仿宋"/>
          <w:sz w:val="32"/>
          <w:szCs w:val="32"/>
        </w:rPr>
      </w:pPr>
      <w:r>
        <w:rPr>
          <w:rFonts w:ascii="Times New Roman" w:hAnsi="Times New Roman" w:eastAsia="仿宋"/>
          <w:sz w:val="32"/>
          <w:szCs w:val="32"/>
        </w:rPr>
        <w:t>2025</w:t>
      </w:r>
      <w:r>
        <w:rPr>
          <w:rFonts w:ascii="Times New Roman" w:hAnsi="仿宋" w:eastAsia="仿宋"/>
          <w:sz w:val="32"/>
          <w:szCs w:val="32"/>
        </w:rPr>
        <w:t>年政府采购预算总额</w:t>
      </w:r>
      <w:r>
        <w:rPr>
          <w:rFonts w:ascii="Times New Roman" w:hAnsi="Times New Roman" w:eastAsia="仿宋"/>
          <w:sz w:val="32"/>
          <w:szCs w:val="32"/>
        </w:rPr>
        <w:t>0</w:t>
      </w:r>
      <w:r>
        <w:rPr>
          <w:rFonts w:ascii="Times New Roman" w:hAnsi="仿宋" w:eastAsia="仿宋"/>
          <w:sz w:val="32"/>
          <w:szCs w:val="32"/>
        </w:rPr>
        <w:t>万元，其中：政府采购办公设备和其他设备预算</w:t>
      </w:r>
      <w:r>
        <w:rPr>
          <w:rFonts w:ascii="Times New Roman" w:hAnsi="Times New Roman" w:eastAsia="仿宋"/>
          <w:sz w:val="32"/>
          <w:szCs w:val="32"/>
        </w:rPr>
        <w:t>0</w:t>
      </w:r>
      <w:r>
        <w:rPr>
          <w:rFonts w:ascii="Times New Roman" w:hAnsi="仿宋" w:eastAsia="仿宋"/>
          <w:sz w:val="32"/>
          <w:szCs w:val="32"/>
        </w:rPr>
        <w:t>万元，政府采购工程预算</w:t>
      </w:r>
      <w:r>
        <w:rPr>
          <w:rFonts w:ascii="Times New Roman" w:hAnsi="Times New Roman" w:eastAsia="仿宋"/>
          <w:sz w:val="32"/>
          <w:szCs w:val="32"/>
        </w:rPr>
        <w:t>0</w:t>
      </w:r>
      <w:r>
        <w:rPr>
          <w:rFonts w:ascii="Times New Roman" w:hAnsi="仿宋" w:eastAsia="仿宋"/>
          <w:sz w:val="32"/>
          <w:szCs w:val="32"/>
        </w:rPr>
        <w:t>万元，政府采购服务预算</w:t>
      </w:r>
      <w:r>
        <w:rPr>
          <w:rFonts w:ascii="Times New Roman" w:hAnsi="Times New Roman" w:eastAsia="仿宋"/>
          <w:sz w:val="32"/>
          <w:szCs w:val="32"/>
        </w:rPr>
        <w:t>0</w:t>
      </w:r>
      <w:r>
        <w:rPr>
          <w:rFonts w:ascii="Times New Roman" w:hAnsi="仿宋" w:eastAsia="仿宋"/>
          <w:sz w:val="32"/>
          <w:szCs w:val="32"/>
        </w:rPr>
        <w:t>万元。</w:t>
      </w:r>
    </w:p>
    <w:p w14:paraId="4A8E53A1">
      <w:pPr>
        <w:jc w:val="left"/>
        <w:rPr>
          <w:rFonts w:ascii="Times New Roman" w:hAnsi="Times New Roman" w:eastAsia="楷体"/>
          <w:sz w:val="32"/>
          <w:szCs w:val="32"/>
        </w:rPr>
      </w:pPr>
      <w:r>
        <w:rPr>
          <w:rFonts w:ascii="Times New Roman" w:hAnsi="Times New Roman" w:eastAsia="仿宋"/>
          <w:sz w:val="32"/>
          <w:szCs w:val="32"/>
        </w:rPr>
        <w:t xml:space="preserve">    </w:t>
      </w:r>
      <w:r>
        <w:rPr>
          <w:rFonts w:ascii="Times New Roman" w:hAnsi="楷体" w:eastAsia="楷体"/>
          <w:sz w:val="32"/>
          <w:szCs w:val="32"/>
        </w:rPr>
        <w:t>（四）国有资产占有使用情况</w:t>
      </w:r>
    </w:p>
    <w:p w14:paraId="2D4E8BA1">
      <w:pPr>
        <w:pStyle w:val="9"/>
        <w:ind w:firstLine="0" w:firstLineChars="0"/>
        <w:jc w:val="left"/>
        <w:rPr>
          <w:rFonts w:ascii="Times New Roman" w:hAnsi="Times New Roman" w:eastAsia="仿宋"/>
          <w:sz w:val="32"/>
          <w:szCs w:val="32"/>
        </w:rPr>
      </w:pPr>
      <w:r>
        <w:rPr>
          <w:rFonts w:ascii="Times New Roman" w:hAnsi="Times New Roman" w:eastAsia="仿宋"/>
          <w:sz w:val="32"/>
          <w:szCs w:val="32"/>
        </w:rPr>
        <w:t xml:space="preserve">    </w:t>
      </w:r>
      <w:r>
        <w:rPr>
          <w:rFonts w:ascii="Times New Roman" w:hAnsi="仿宋" w:eastAsia="仿宋"/>
          <w:sz w:val="32"/>
          <w:szCs w:val="32"/>
        </w:rPr>
        <w:t>截至</w:t>
      </w:r>
      <w:r>
        <w:rPr>
          <w:rFonts w:ascii="Times New Roman" w:hAnsi="Times New Roman" w:eastAsia="仿宋"/>
          <w:sz w:val="32"/>
          <w:szCs w:val="32"/>
        </w:rPr>
        <w:t>2025</w:t>
      </w:r>
      <w:r>
        <w:rPr>
          <w:rFonts w:ascii="Times New Roman" w:hAnsi="仿宋" w:eastAsia="仿宋"/>
          <w:sz w:val="32"/>
          <w:szCs w:val="32"/>
        </w:rPr>
        <w:t>年</w:t>
      </w:r>
      <w:r>
        <w:rPr>
          <w:rFonts w:ascii="Times New Roman" w:hAnsi="Times New Roman" w:eastAsia="仿宋"/>
          <w:sz w:val="32"/>
          <w:szCs w:val="32"/>
        </w:rPr>
        <w:t>1</w:t>
      </w:r>
      <w:r>
        <w:rPr>
          <w:rFonts w:ascii="Times New Roman" w:hAnsi="仿宋" w:eastAsia="仿宋"/>
          <w:sz w:val="32"/>
          <w:szCs w:val="32"/>
        </w:rPr>
        <w:t>月，部门本级和所属各预算单位共有车辆</w:t>
      </w:r>
      <w:r>
        <w:rPr>
          <w:rFonts w:ascii="Times New Roman" w:hAnsi="Times New Roman" w:eastAsia="仿宋"/>
          <w:sz w:val="32"/>
          <w:szCs w:val="32"/>
        </w:rPr>
        <w:t>0</w:t>
      </w:r>
      <w:r>
        <w:rPr>
          <w:rFonts w:ascii="Times New Roman" w:hAnsi="仿宋" w:eastAsia="仿宋"/>
          <w:sz w:val="32"/>
          <w:szCs w:val="32"/>
        </w:rPr>
        <w:t>辆。</w:t>
      </w:r>
    </w:p>
    <w:p w14:paraId="08AD97E4">
      <w:pPr>
        <w:pStyle w:val="9"/>
        <w:ind w:firstLine="640"/>
        <w:jc w:val="left"/>
        <w:rPr>
          <w:rFonts w:ascii="Times New Roman" w:hAnsi="Times New Roman" w:eastAsia="仿宋"/>
          <w:sz w:val="32"/>
          <w:szCs w:val="32"/>
        </w:rPr>
      </w:pPr>
      <w:r>
        <w:rPr>
          <w:rFonts w:ascii="Times New Roman" w:hAnsi="Times New Roman" w:eastAsia="仿宋"/>
          <w:sz w:val="32"/>
          <w:szCs w:val="32"/>
        </w:rPr>
        <w:t>2025</w:t>
      </w:r>
      <w:r>
        <w:rPr>
          <w:rFonts w:ascii="Times New Roman" w:hAnsi="仿宋" w:eastAsia="仿宋"/>
          <w:sz w:val="32"/>
          <w:szCs w:val="32"/>
        </w:rPr>
        <w:t>年部门预算安排购置车辆及价值</w:t>
      </w:r>
      <w:r>
        <w:rPr>
          <w:rFonts w:ascii="Times New Roman" w:hAnsi="Times New Roman" w:eastAsia="仿宋"/>
          <w:sz w:val="32"/>
          <w:szCs w:val="32"/>
        </w:rPr>
        <w:t>200</w:t>
      </w:r>
      <w:r>
        <w:rPr>
          <w:rFonts w:ascii="Times New Roman" w:hAnsi="仿宋" w:eastAsia="仿宋"/>
          <w:sz w:val="32"/>
          <w:szCs w:val="32"/>
        </w:rPr>
        <w:t>万元以上大型设备</w:t>
      </w:r>
      <w:r>
        <w:rPr>
          <w:rFonts w:ascii="Times New Roman" w:hAnsi="Times New Roman" w:eastAsia="仿宋"/>
          <w:sz w:val="32"/>
          <w:szCs w:val="32"/>
        </w:rPr>
        <w:t xml:space="preserve"> 0</w:t>
      </w:r>
      <w:r>
        <w:rPr>
          <w:rFonts w:ascii="Times New Roman" w:hAnsi="仿宋" w:eastAsia="仿宋"/>
          <w:sz w:val="32"/>
          <w:szCs w:val="32"/>
        </w:rPr>
        <w:t>万元。</w:t>
      </w:r>
    </w:p>
    <w:p w14:paraId="305A7BFB">
      <w:pPr>
        <w:ind w:firstLine="640" w:firstLineChars="200"/>
        <w:jc w:val="left"/>
        <w:rPr>
          <w:rFonts w:ascii="Times New Roman" w:hAnsi="Times New Roman" w:eastAsia="楷体"/>
          <w:sz w:val="32"/>
          <w:szCs w:val="32"/>
        </w:rPr>
      </w:pPr>
      <w:r>
        <w:rPr>
          <w:rFonts w:ascii="Times New Roman" w:hAnsi="楷体" w:eastAsia="楷体"/>
          <w:sz w:val="32"/>
          <w:szCs w:val="32"/>
        </w:rPr>
        <w:t>（五）预算项目绩效目标管理情况</w:t>
      </w:r>
    </w:p>
    <w:p w14:paraId="6F587F94">
      <w:pPr>
        <w:jc w:val="left"/>
        <w:rPr>
          <w:rFonts w:ascii="Times New Roman" w:hAnsi="Times New Roman" w:eastAsia="仿宋"/>
          <w:sz w:val="32"/>
          <w:szCs w:val="32"/>
        </w:rPr>
      </w:pPr>
      <w:r>
        <w:rPr>
          <w:rFonts w:ascii="Times New Roman" w:hAnsi="Times New Roman" w:eastAsia="仿宋"/>
          <w:sz w:val="32"/>
          <w:szCs w:val="32"/>
        </w:rPr>
        <w:t xml:space="preserve">    </w:t>
      </w:r>
      <w:r>
        <w:rPr>
          <w:rFonts w:ascii="Times New Roman" w:hAnsi="仿宋" w:eastAsia="仿宋"/>
          <w:sz w:val="32"/>
          <w:szCs w:val="32"/>
        </w:rPr>
        <w:t>按照全面实施预算绩效管理的要求，结合本部门职能和重点工作，</w:t>
      </w:r>
      <w:r>
        <w:rPr>
          <w:rFonts w:ascii="Times New Roman" w:hAnsi="Times New Roman" w:eastAsia="仿宋"/>
          <w:sz w:val="32"/>
          <w:szCs w:val="32"/>
        </w:rPr>
        <w:t>2025</w:t>
      </w:r>
      <w:r>
        <w:rPr>
          <w:rFonts w:ascii="Times New Roman" w:hAnsi="仿宋" w:eastAsia="仿宋"/>
          <w:sz w:val="32"/>
          <w:szCs w:val="32"/>
        </w:rPr>
        <w:t>年确定</w:t>
      </w:r>
      <w:r>
        <w:rPr>
          <w:rFonts w:ascii="Times New Roman" w:hAnsi="Times New Roman" w:eastAsia="仿宋"/>
          <w:sz w:val="32"/>
          <w:szCs w:val="32"/>
        </w:rPr>
        <w:t>0</w:t>
      </w:r>
      <w:r>
        <w:rPr>
          <w:rFonts w:ascii="Times New Roman" w:hAnsi="仿宋" w:eastAsia="仿宋"/>
          <w:sz w:val="32"/>
          <w:szCs w:val="32"/>
        </w:rPr>
        <w:t>个部门本级预算项目，涉及金额</w:t>
      </w:r>
      <w:r>
        <w:rPr>
          <w:rFonts w:ascii="Times New Roman" w:hAnsi="Times New Roman" w:eastAsia="仿宋"/>
          <w:sz w:val="32"/>
          <w:szCs w:val="32"/>
        </w:rPr>
        <w:t>0</w:t>
      </w:r>
      <w:r>
        <w:rPr>
          <w:rFonts w:ascii="Times New Roman" w:hAnsi="仿宋" w:eastAsia="仿宋"/>
          <w:sz w:val="32"/>
          <w:szCs w:val="32"/>
        </w:rPr>
        <w:t>万元。</w:t>
      </w:r>
    </w:p>
    <w:p w14:paraId="3F9EE5BC">
      <w:pPr>
        <w:jc w:val="center"/>
        <w:rPr>
          <w:rFonts w:ascii="Times New Roman" w:hAnsi="Times New Roman" w:eastAsia="仿宋"/>
          <w:sz w:val="32"/>
          <w:szCs w:val="32"/>
        </w:rPr>
      </w:pPr>
    </w:p>
    <w:p w14:paraId="1936626F">
      <w:pPr>
        <w:jc w:val="center"/>
        <w:rPr>
          <w:rFonts w:ascii="Times New Roman" w:hAnsi="Times New Roman" w:eastAsia="仿宋"/>
          <w:sz w:val="32"/>
          <w:szCs w:val="32"/>
        </w:rPr>
      </w:pPr>
    </w:p>
    <w:p w14:paraId="08D5C08C">
      <w:pPr>
        <w:jc w:val="center"/>
        <w:rPr>
          <w:rFonts w:ascii="Times New Roman" w:hAnsi="Times New Roman" w:eastAsia="仿宋"/>
          <w:sz w:val="32"/>
          <w:szCs w:val="32"/>
        </w:rPr>
      </w:pPr>
    </w:p>
    <w:p w14:paraId="11011ED2">
      <w:pPr>
        <w:jc w:val="center"/>
        <w:rPr>
          <w:rFonts w:ascii="Times New Roman" w:hAnsi="Times New Roman" w:eastAsia="仿宋"/>
          <w:sz w:val="32"/>
          <w:szCs w:val="32"/>
        </w:rPr>
      </w:pPr>
    </w:p>
    <w:p w14:paraId="793A997F">
      <w:pPr>
        <w:jc w:val="center"/>
        <w:rPr>
          <w:rFonts w:ascii="Times New Roman" w:hAnsi="Times New Roman" w:eastAsia="仿宋"/>
          <w:sz w:val="32"/>
          <w:szCs w:val="32"/>
        </w:rPr>
      </w:pPr>
    </w:p>
    <w:p w14:paraId="17B4D13E">
      <w:pPr>
        <w:jc w:val="center"/>
        <w:rPr>
          <w:rFonts w:ascii="Times New Roman" w:hAnsi="Times New Roman" w:eastAsia="黑体"/>
          <w:sz w:val="32"/>
          <w:szCs w:val="32"/>
        </w:rPr>
      </w:pPr>
      <w:r>
        <w:rPr>
          <w:rFonts w:ascii="Times New Roman" w:hAnsi="黑体" w:eastAsia="黑体"/>
          <w:sz w:val="32"/>
          <w:szCs w:val="32"/>
        </w:rPr>
        <w:t>第三部分</w:t>
      </w:r>
      <w:r>
        <w:rPr>
          <w:rFonts w:ascii="Times New Roman" w:hAnsi="Times New Roman" w:eastAsia="黑体"/>
          <w:sz w:val="32"/>
          <w:szCs w:val="32"/>
        </w:rPr>
        <w:t xml:space="preserve">  </w:t>
      </w:r>
      <w:r>
        <w:rPr>
          <w:rFonts w:ascii="Times New Roman" w:hAnsi="黑体" w:eastAsia="黑体"/>
          <w:sz w:val="32"/>
          <w:szCs w:val="32"/>
        </w:rPr>
        <w:t>名词解释</w:t>
      </w:r>
    </w:p>
    <w:p w14:paraId="69F2A3F5">
      <w:pPr>
        <w:ind w:firstLine="640" w:firstLineChars="200"/>
        <w:rPr>
          <w:rFonts w:ascii="Times New Roman" w:hAnsi="仿宋" w:eastAsia="仿宋"/>
          <w:sz w:val="32"/>
          <w:szCs w:val="32"/>
        </w:rPr>
      </w:pPr>
    </w:p>
    <w:p w14:paraId="09556409">
      <w:pPr>
        <w:ind w:firstLine="640" w:firstLineChars="200"/>
        <w:rPr>
          <w:rFonts w:ascii="Times New Roman" w:hAnsi="Times New Roman" w:eastAsia="仿宋"/>
          <w:sz w:val="32"/>
          <w:szCs w:val="32"/>
        </w:rPr>
      </w:pPr>
      <w:r>
        <w:rPr>
          <w:rFonts w:ascii="Times New Roman" w:hAnsi="仿宋" w:eastAsia="仿宋"/>
          <w:sz w:val="32"/>
          <w:szCs w:val="32"/>
        </w:rPr>
        <w:t>一、一般公共预算拨款收入：指本级财政通过当年一般公共预算拨付的资金。</w:t>
      </w:r>
    </w:p>
    <w:p w14:paraId="7EA83681">
      <w:pPr>
        <w:ind w:firstLine="640" w:firstLineChars="200"/>
        <w:rPr>
          <w:rFonts w:ascii="Times New Roman" w:hAnsi="Times New Roman" w:eastAsia="仿宋"/>
          <w:sz w:val="32"/>
          <w:szCs w:val="32"/>
        </w:rPr>
      </w:pPr>
      <w:r>
        <w:rPr>
          <w:rFonts w:ascii="Times New Roman" w:hAnsi="仿宋" w:eastAsia="仿宋"/>
          <w:sz w:val="32"/>
          <w:szCs w:val="32"/>
        </w:rPr>
        <w:t>二、政府性基金预算拨款收入：指本级财政通过当年政府性基金预算拨付的资金。</w:t>
      </w:r>
    </w:p>
    <w:p w14:paraId="7E014B37">
      <w:pPr>
        <w:ind w:firstLine="640" w:firstLineChars="200"/>
        <w:rPr>
          <w:rFonts w:ascii="Times New Roman" w:hAnsi="Times New Roman" w:eastAsia="仿宋"/>
          <w:sz w:val="32"/>
          <w:szCs w:val="32"/>
        </w:rPr>
      </w:pPr>
      <w:r>
        <w:rPr>
          <w:rFonts w:ascii="Times New Roman" w:hAnsi="仿宋" w:eastAsia="仿宋"/>
          <w:sz w:val="32"/>
          <w:szCs w:val="32"/>
        </w:rPr>
        <w:t>三、国有资本经营预算拨款收入：指本级财政通过当年国有资本经营预算拨付的资金。</w:t>
      </w:r>
    </w:p>
    <w:p w14:paraId="645864E7">
      <w:pPr>
        <w:ind w:firstLine="640" w:firstLineChars="200"/>
        <w:rPr>
          <w:rFonts w:ascii="Times New Roman" w:hAnsi="Times New Roman" w:eastAsia="仿宋"/>
          <w:sz w:val="32"/>
          <w:szCs w:val="32"/>
        </w:rPr>
      </w:pPr>
      <w:r>
        <w:rPr>
          <w:rFonts w:ascii="Times New Roman" w:hAnsi="仿宋" w:eastAsia="仿宋"/>
          <w:sz w:val="32"/>
          <w:szCs w:val="32"/>
        </w:rPr>
        <w:t>四、其他收入：指除上述收入以外的各项收入。包括银行存款利息收入。</w:t>
      </w:r>
    </w:p>
    <w:p w14:paraId="7FE20A4F">
      <w:pPr>
        <w:ind w:firstLine="640" w:firstLineChars="200"/>
        <w:rPr>
          <w:rFonts w:ascii="Times New Roman" w:hAnsi="Times New Roman" w:eastAsia="仿宋"/>
          <w:sz w:val="32"/>
          <w:szCs w:val="32"/>
        </w:rPr>
      </w:pPr>
      <w:r>
        <w:rPr>
          <w:rFonts w:ascii="Times New Roman" w:hAnsi="仿宋" w:eastAsia="仿宋"/>
          <w:sz w:val="32"/>
          <w:szCs w:val="32"/>
        </w:rPr>
        <w:t>五、基本支出：指为保障机构正常运转、完成日常工作任务而发生的人员支出和公用支出等各项支出。</w:t>
      </w:r>
    </w:p>
    <w:p w14:paraId="052C41EF">
      <w:pPr>
        <w:ind w:firstLine="640" w:firstLineChars="200"/>
        <w:rPr>
          <w:rFonts w:ascii="Times New Roman" w:hAnsi="Times New Roman" w:eastAsia="仿宋"/>
          <w:sz w:val="32"/>
          <w:szCs w:val="32"/>
        </w:rPr>
      </w:pPr>
      <w:r>
        <w:rPr>
          <w:rFonts w:ascii="Times New Roman" w:hAnsi="仿宋" w:eastAsia="仿宋"/>
          <w:sz w:val="32"/>
          <w:szCs w:val="32"/>
        </w:rPr>
        <w:t>六、项目支出：指在基本支出之外为完成特定行政工作任务和事业发展目标所发生的各项支出。</w:t>
      </w:r>
    </w:p>
    <w:p w14:paraId="6CBEA441">
      <w:pPr>
        <w:ind w:firstLine="640" w:firstLineChars="200"/>
        <w:rPr>
          <w:rFonts w:ascii="Times New Roman" w:hAnsi="Times New Roman" w:eastAsia="仿宋"/>
          <w:sz w:val="32"/>
          <w:szCs w:val="32"/>
        </w:rPr>
      </w:pPr>
      <w:r>
        <w:rPr>
          <w:rFonts w:ascii="Times New Roman" w:hAnsi="仿宋" w:eastAsia="仿宋"/>
          <w:sz w:val="32"/>
          <w:szCs w:val="32"/>
        </w:rPr>
        <w:t>七、年初结转和结余：指以前年度尚未完成、结转到本年仍按原规定用途继续使用的资金，或项目已完成等产生的结余资金。</w:t>
      </w:r>
    </w:p>
    <w:p w14:paraId="538B72F0">
      <w:pPr>
        <w:ind w:firstLine="640" w:firstLineChars="200"/>
        <w:rPr>
          <w:rFonts w:ascii="Times New Roman" w:hAnsi="Times New Roman" w:eastAsia="仿宋"/>
          <w:sz w:val="32"/>
          <w:szCs w:val="32"/>
        </w:rPr>
      </w:pPr>
      <w:r>
        <w:rPr>
          <w:rFonts w:ascii="Times New Roman" w:hAnsi="仿宋" w:eastAsia="仿宋"/>
          <w:sz w:val="32"/>
          <w:szCs w:val="32"/>
        </w:rPr>
        <w:t>八、年末结转和结余：指事业单位按有关规定结转到下年或以后年度继续使用的资金，或项目已完成等产生的结余资金。</w:t>
      </w:r>
    </w:p>
    <w:p w14:paraId="19B50012">
      <w:pPr>
        <w:ind w:firstLine="640" w:firstLineChars="200"/>
        <w:rPr>
          <w:rFonts w:ascii="Times New Roman" w:hAnsi="Times New Roman" w:eastAsia="仿宋"/>
          <w:sz w:val="32"/>
          <w:szCs w:val="32"/>
        </w:rPr>
      </w:pPr>
      <w:r>
        <w:rPr>
          <w:rFonts w:ascii="Times New Roman" w:hAnsi="仿宋" w:eastAsia="仿宋"/>
          <w:sz w:val="32"/>
          <w:szCs w:val="32"/>
        </w:rPr>
        <w:t>九、</w:t>
      </w:r>
      <w:r>
        <w:rPr>
          <w:rFonts w:ascii="Times New Roman" w:hAnsi="Times New Roman" w:eastAsia="仿宋"/>
          <w:sz w:val="32"/>
          <w:szCs w:val="32"/>
        </w:rPr>
        <w:t>“</w:t>
      </w:r>
      <w:r>
        <w:rPr>
          <w:rFonts w:ascii="Times New Roman" w:hAnsi="仿宋" w:eastAsia="仿宋"/>
          <w:sz w:val="32"/>
          <w:szCs w:val="32"/>
        </w:rPr>
        <w:t>三公</w:t>
      </w:r>
      <w:r>
        <w:rPr>
          <w:rFonts w:ascii="Times New Roman" w:hAnsi="Times New Roman" w:eastAsia="仿宋"/>
          <w:sz w:val="32"/>
          <w:szCs w:val="32"/>
        </w:rPr>
        <w:t>”</w:t>
      </w:r>
      <w:r>
        <w:rPr>
          <w:rFonts w:ascii="Times New Roman" w:hAnsi="仿宋" w:eastAsia="仿宋"/>
          <w:sz w:val="32"/>
          <w:szCs w:val="32"/>
        </w:rPr>
        <w:t>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C3940FF">
      <w:pPr>
        <w:ind w:firstLine="640" w:firstLineChars="200"/>
        <w:rPr>
          <w:rFonts w:ascii="Times New Roman" w:hAnsi="Times New Roman" w:eastAsia="仿宋"/>
          <w:sz w:val="32"/>
          <w:szCs w:val="32"/>
        </w:rPr>
      </w:pPr>
      <w:r>
        <w:rPr>
          <w:rFonts w:ascii="Times New Roman" w:hAnsi="仿宋" w:eastAsia="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5B85427">
      <w:pPr>
        <w:ind w:firstLine="640" w:firstLineChars="200"/>
        <w:rPr>
          <w:rFonts w:ascii="Times New Roman" w:hAnsi="Times New Roman" w:eastAsia="仿宋"/>
          <w:sz w:val="32"/>
          <w:szCs w:val="32"/>
        </w:rPr>
      </w:pPr>
      <w:r>
        <w:rPr>
          <w:rFonts w:ascii="Times New Roman" w:hAnsi="仿宋" w:eastAsia="仿宋"/>
          <w:sz w:val="32"/>
          <w:szCs w:val="32"/>
        </w:rPr>
        <w:t>十一、住房公积金支出：指行政事业单位按人力资源和社会保障部、财政部规定的基本工资和津贴补贴以及规定比例为职工缴纳的住房公积金支出。</w:t>
      </w:r>
    </w:p>
    <w:p w14:paraId="1EC22DF8">
      <w:pPr>
        <w:ind w:firstLine="640" w:firstLineChars="200"/>
        <w:jc w:val="left"/>
        <w:rPr>
          <w:rFonts w:ascii="仿宋_GB2312" w:hAnsi="仿宋_GB2312" w:eastAsia="仿宋_GB2312"/>
          <w:kern w:val="0"/>
          <w:sz w:val="32"/>
          <w:szCs w:val="32"/>
        </w:rPr>
      </w:pPr>
      <w:r>
        <w:rPr>
          <w:rFonts w:ascii="Times New Roman" w:hAnsi="仿宋" w:eastAsia="仿宋"/>
          <w:sz w:val="32"/>
          <w:szCs w:val="32"/>
        </w:rPr>
        <w:t>十二、项目支出绩效目标：</w:t>
      </w:r>
      <w:r>
        <w:rPr>
          <w:rFonts w:ascii="Times New Roman" w:hAnsi="仿宋" w:eastAsia="仿宋"/>
          <w:kern w:val="0"/>
          <w:sz w:val="32"/>
          <w:szCs w:val="32"/>
        </w:rPr>
        <w:t>是以项目支出为对象，以项目实施所带来的产出和结果为主要内容，为促进预算单位完成特定工作任务或事业发展所制定的目标。</w:t>
      </w:r>
    </w:p>
    <w:p w14:paraId="54D106C2">
      <w:pPr>
        <w:ind w:firstLine="640" w:firstLineChars="200"/>
        <w:rPr>
          <w:rFonts w:ascii="仿宋_GB2312" w:eastAsia="仿宋_GB2312"/>
          <w:sz w:val="32"/>
          <w:szCs w:val="32"/>
        </w:rPr>
      </w:pPr>
    </w:p>
    <w:p w14:paraId="50F615B1">
      <w:pPr>
        <w:jc w:val="left"/>
        <w:rPr>
          <w:rFonts w:ascii="仿宋" w:hAnsi="仿宋" w:eastAsia="仿宋"/>
          <w:sz w:val="32"/>
          <w:szCs w:val="32"/>
        </w:rPr>
      </w:pPr>
      <w:r>
        <w:rPr>
          <w:rFonts w:ascii="仿宋" w:hAnsi="仿宋" w:eastAsia="仿宋"/>
          <w:sz w:val="32"/>
          <w:szCs w:val="32"/>
        </w:rPr>
        <w:t xml:space="preserve"> </w:t>
      </w:r>
    </w:p>
    <w:p w14:paraId="704CECA7">
      <w:pPr>
        <w:jc w:val="left"/>
        <w:rPr>
          <w:rFonts w:ascii="仿宋" w:hAnsi="仿宋" w:eastAsia="仿宋"/>
          <w:sz w:val="32"/>
          <w:szCs w:val="32"/>
        </w:rPr>
      </w:pPr>
    </w:p>
    <w:p w14:paraId="090C6BD1">
      <w:pPr>
        <w:jc w:val="center"/>
        <w:rPr>
          <w:rFonts w:ascii="Times New Roman" w:hAnsi="黑体" w:eastAsia="黑体"/>
          <w:sz w:val="32"/>
          <w:szCs w:val="32"/>
        </w:rPr>
      </w:pPr>
      <w:r>
        <w:rPr>
          <w:rFonts w:hint="eastAsia" w:ascii="Times New Roman" w:hAnsi="黑体" w:eastAsia="黑体"/>
          <w:sz w:val="32"/>
          <w:szCs w:val="32"/>
        </w:rPr>
        <w:t>第四部分</w:t>
      </w:r>
      <w:r>
        <w:rPr>
          <w:rFonts w:ascii="Times New Roman" w:hAnsi="黑体" w:eastAsia="黑体"/>
          <w:sz w:val="32"/>
          <w:szCs w:val="32"/>
        </w:rPr>
        <w:t xml:space="preserve">  </w:t>
      </w:r>
      <w:r>
        <w:rPr>
          <w:rFonts w:hint="eastAsia" w:ascii="Times New Roman" w:hAnsi="黑体" w:eastAsia="黑体"/>
          <w:sz w:val="32"/>
          <w:szCs w:val="32"/>
        </w:rPr>
        <w:t>预算表格</w:t>
      </w:r>
    </w:p>
    <w:p w14:paraId="68BA359A">
      <w:pPr>
        <w:jc w:val="left"/>
        <w:rPr>
          <w:rFonts w:ascii="仿宋" w:hAnsi="仿宋" w:eastAsia="仿宋"/>
          <w:sz w:val="32"/>
          <w:szCs w:val="32"/>
        </w:rPr>
      </w:pPr>
    </w:p>
    <w:p w14:paraId="0261F433">
      <w:pPr>
        <w:jc w:val="left"/>
        <w:rPr>
          <w:rFonts w:ascii="仿宋" w:hAnsi="仿宋" w:eastAsia="仿宋"/>
          <w:sz w:val="32"/>
          <w:szCs w:val="32"/>
        </w:rPr>
      </w:pPr>
      <w:r>
        <w:rPr>
          <w:rFonts w:ascii="仿宋" w:hAnsi="仿宋" w:eastAsia="仿宋"/>
          <w:sz w:val="32"/>
          <w:szCs w:val="32"/>
        </w:rPr>
        <w:t>2025</w:t>
      </w:r>
      <w:r>
        <w:rPr>
          <w:rFonts w:hint="eastAsia" w:ascii="仿宋" w:hAnsi="仿宋" w:eastAsia="仿宋"/>
          <w:sz w:val="32"/>
          <w:szCs w:val="32"/>
        </w:rPr>
        <w:t>年部门预算表套表（预算一体化系统报表查询模块中提取相应数据）</w:t>
      </w:r>
      <w:r>
        <w:rPr>
          <w:rFonts w:ascii="仿宋" w:hAnsi="仿宋" w:eastAsia="仿宋"/>
          <w:sz w:val="32"/>
          <w:szCs w:val="32"/>
        </w:rPr>
        <w:t>.</w:t>
      </w:r>
    </w:p>
    <w:p w14:paraId="5A123169">
      <w:pPr>
        <w:rPr>
          <w:rFonts w:ascii="仿宋" w:hAnsi="仿宋" w:eastAsia="仿宋"/>
          <w:sz w:val="32"/>
          <w:szCs w:val="32"/>
        </w:rPr>
      </w:pPr>
    </w:p>
    <w:p w14:paraId="387260DB">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footerReference r:id="rId4" w:type="default"/>
      <w:pgSz w:w="11906" w:h="16838"/>
      <w:pgMar w:top="1985" w:right="1531" w:bottom="1985"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B0B6">
    <w:pPr>
      <w:pStyle w:val="3"/>
      <w:tabs>
        <w:tab w:val="center" w:pos="4422"/>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BA14A">
    <w:pPr>
      <w:pStyle w:val="3"/>
      <w:tabs>
        <w:tab w:val="center" w:pos="4422"/>
        <w:tab w:val="clear" w:pos="4153"/>
      </w:tabs>
    </w:pPr>
    <w:r>
      <w:rPr>
        <w:sz w:val="18"/>
      </w:rP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645FB80">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pPr>
      <w:rPr>
        <w:rFonts w:hint="eastAsia" w:cs="Times New Roman"/>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cs="Times New Roman"/>
      </w:rPr>
    </w:lvl>
    <w:lvl w:ilvl="1" w:tentative="0">
      <w:start w:val="1"/>
      <w:numFmt w:val="lowerLetter"/>
      <w:lvlText w:val="%2)"/>
      <w:lvlJc w:val="left"/>
      <w:pPr>
        <w:ind w:left="1665" w:hanging="420"/>
      </w:pPr>
      <w:rPr>
        <w:rFonts w:cs="Times New Roman"/>
      </w:rPr>
    </w:lvl>
    <w:lvl w:ilvl="2" w:tentative="0">
      <w:start w:val="1"/>
      <w:numFmt w:val="lowerRoman"/>
      <w:lvlText w:val="%3."/>
      <w:lvlJc w:val="right"/>
      <w:pPr>
        <w:ind w:left="2085" w:hanging="420"/>
      </w:pPr>
      <w:rPr>
        <w:rFonts w:cs="Times New Roman"/>
      </w:rPr>
    </w:lvl>
    <w:lvl w:ilvl="3" w:tentative="0">
      <w:start w:val="1"/>
      <w:numFmt w:val="decimal"/>
      <w:lvlText w:val="%4."/>
      <w:lvlJc w:val="left"/>
      <w:pPr>
        <w:ind w:left="2505" w:hanging="420"/>
      </w:pPr>
      <w:rPr>
        <w:rFonts w:cs="Times New Roman"/>
      </w:rPr>
    </w:lvl>
    <w:lvl w:ilvl="4" w:tentative="0">
      <w:start w:val="1"/>
      <w:numFmt w:val="lowerLetter"/>
      <w:lvlText w:val="%5)"/>
      <w:lvlJc w:val="left"/>
      <w:pPr>
        <w:ind w:left="2925" w:hanging="420"/>
      </w:pPr>
      <w:rPr>
        <w:rFonts w:cs="Times New Roman"/>
      </w:rPr>
    </w:lvl>
    <w:lvl w:ilvl="5" w:tentative="0">
      <w:start w:val="1"/>
      <w:numFmt w:val="lowerRoman"/>
      <w:lvlText w:val="%6."/>
      <w:lvlJc w:val="right"/>
      <w:pPr>
        <w:ind w:left="3345" w:hanging="420"/>
      </w:pPr>
      <w:rPr>
        <w:rFonts w:cs="Times New Roman"/>
      </w:rPr>
    </w:lvl>
    <w:lvl w:ilvl="6" w:tentative="0">
      <w:start w:val="1"/>
      <w:numFmt w:val="decimal"/>
      <w:lvlText w:val="%7."/>
      <w:lvlJc w:val="left"/>
      <w:pPr>
        <w:ind w:left="3765" w:hanging="420"/>
      </w:pPr>
      <w:rPr>
        <w:rFonts w:cs="Times New Roman"/>
      </w:rPr>
    </w:lvl>
    <w:lvl w:ilvl="7" w:tentative="0">
      <w:start w:val="1"/>
      <w:numFmt w:val="lowerLetter"/>
      <w:lvlText w:val="%8)"/>
      <w:lvlJc w:val="left"/>
      <w:pPr>
        <w:ind w:left="4185" w:hanging="420"/>
      </w:pPr>
      <w:rPr>
        <w:rFonts w:cs="Times New Roman"/>
      </w:rPr>
    </w:lvl>
    <w:lvl w:ilvl="8" w:tentative="0">
      <w:start w:val="1"/>
      <w:numFmt w:val="lowerRoman"/>
      <w:lvlText w:val="%9."/>
      <w:lvlJc w:val="right"/>
      <w:pPr>
        <w:ind w:left="4605" w:hanging="420"/>
      </w:pPr>
      <w:rPr>
        <w:rFonts w:cs="Times New Roman"/>
      </w:rPr>
    </w:lvl>
  </w:abstractNum>
  <w:abstractNum w:abstractNumId="2">
    <w:nsid w:val="79E50641"/>
    <w:multiLevelType w:val="multilevel"/>
    <w:tmpl w:val="79E50641"/>
    <w:lvl w:ilvl="0" w:tentative="0">
      <w:start w:val="1"/>
      <w:numFmt w:val="japaneseCounting"/>
      <w:lvlText w:val="%1、"/>
      <w:lvlJc w:val="left"/>
      <w:pPr>
        <w:ind w:left="987" w:hanging="42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76509"/>
    <w:rsid w:val="000D0B8E"/>
    <w:rsid w:val="000F2EE4"/>
    <w:rsid w:val="00124BCE"/>
    <w:rsid w:val="00170416"/>
    <w:rsid w:val="00197A4E"/>
    <w:rsid w:val="001A4D62"/>
    <w:rsid w:val="001E24AD"/>
    <w:rsid w:val="001F239D"/>
    <w:rsid w:val="00213CE1"/>
    <w:rsid w:val="00242E9B"/>
    <w:rsid w:val="00251CE0"/>
    <w:rsid w:val="00251F84"/>
    <w:rsid w:val="002C3B19"/>
    <w:rsid w:val="002E4BEB"/>
    <w:rsid w:val="002F1115"/>
    <w:rsid w:val="002F3222"/>
    <w:rsid w:val="00315B6D"/>
    <w:rsid w:val="00357E92"/>
    <w:rsid w:val="00380C14"/>
    <w:rsid w:val="003B5F35"/>
    <w:rsid w:val="004147B5"/>
    <w:rsid w:val="004176EB"/>
    <w:rsid w:val="0044276E"/>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7D68FD"/>
    <w:rsid w:val="007F4CC9"/>
    <w:rsid w:val="00806CC6"/>
    <w:rsid w:val="00815C4B"/>
    <w:rsid w:val="008B501D"/>
    <w:rsid w:val="00942596"/>
    <w:rsid w:val="0094629B"/>
    <w:rsid w:val="00971A2E"/>
    <w:rsid w:val="009A3FBB"/>
    <w:rsid w:val="009C3948"/>
    <w:rsid w:val="009D58D7"/>
    <w:rsid w:val="009E4C36"/>
    <w:rsid w:val="00A12A00"/>
    <w:rsid w:val="00A31D89"/>
    <w:rsid w:val="00A3789D"/>
    <w:rsid w:val="00A64FF7"/>
    <w:rsid w:val="00A73987"/>
    <w:rsid w:val="00A752E3"/>
    <w:rsid w:val="00AE2415"/>
    <w:rsid w:val="00AE2F02"/>
    <w:rsid w:val="00AF2D1C"/>
    <w:rsid w:val="00AF32ED"/>
    <w:rsid w:val="00B03AD0"/>
    <w:rsid w:val="00B2091C"/>
    <w:rsid w:val="00B2666F"/>
    <w:rsid w:val="00B27940"/>
    <w:rsid w:val="00B36C0B"/>
    <w:rsid w:val="00B62C43"/>
    <w:rsid w:val="00B74A8E"/>
    <w:rsid w:val="00C010C6"/>
    <w:rsid w:val="00C37526"/>
    <w:rsid w:val="00C44D73"/>
    <w:rsid w:val="00C61D37"/>
    <w:rsid w:val="00C90578"/>
    <w:rsid w:val="00CB2087"/>
    <w:rsid w:val="00CC2C0E"/>
    <w:rsid w:val="00CE6FE2"/>
    <w:rsid w:val="00CF7FF2"/>
    <w:rsid w:val="00D171F1"/>
    <w:rsid w:val="00D463CF"/>
    <w:rsid w:val="00D54CC0"/>
    <w:rsid w:val="00DA5EFE"/>
    <w:rsid w:val="00DC6B72"/>
    <w:rsid w:val="00DF38C6"/>
    <w:rsid w:val="00E168F9"/>
    <w:rsid w:val="00E20B1E"/>
    <w:rsid w:val="00E343EE"/>
    <w:rsid w:val="00E53AE6"/>
    <w:rsid w:val="00ED0CE4"/>
    <w:rsid w:val="00F30AB2"/>
    <w:rsid w:val="00F35830"/>
    <w:rsid w:val="00F51569"/>
    <w:rsid w:val="00FA5CCA"/>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8B64884"/>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locked/>
    <w:uiPriority w:val="99"/>
    <w:rPr>
      <w:rFonts w:cs="Times New Roman"/>
      <w:sz w:val="18"/>
      <w:szCs w:val="18"/>
    </w:rPr>
  </w:style>
  <w:style w:type="character" w:customStyle="1" w:styleId="8">
    <w:name w:val="页眉 Char"/>
    <w:basedOn w:val="6"/>
    <w:link w:val="4"/>
    <w:semiHidden/>
    <w:qFormat/>
    <w:locked/>
    <w:uiPriority w:val="99"/>
    <w:rPr>
      <w:rFonts w:cs="Times New Roman"/>
      <w:sz w:val="18"/>
      <w:szCs w:val="18"/>
    </w:rPr>
  </w:style>
  <w:style w:type="paragraph" w:styleId="9">
    <w:name w:val="List Paragraph"/>
    <w:basedOn w:val="1"/>
    <w:qFormat/>
    <w:uiPriority w:val="99"/>
    <w:pPr>
      <w:ind w:firstLine="420" w:firstLineChars="200"/>
    </w:pPr>
  </w:style>
  <w:style w:type="paragraph" w:customStyle="1" w:styleId="10">
    <w:name w:val="正文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99"/>
    <w:pPr>
      <w:widowControl w:val="0"/>
      <w:jc w:val="both"/>
    </w:pPr>
    <w:rPr>
      <w:rFonts w:ascii="Calibri" w:hAnsi="Calibri" w:eastAsia="仿宋_GB2312" w:cs="Times New Roman"/>
      <w:kern w:val="2"/>
      <w:sz w:val="32"/>
      <w:szCs w:val="24"/>
      <w:lang w:val="en-US" w:eastAsia="zh-CN" w:bidi="ar-SA"/>
    </w:rPr>
  </w:style>
  <w:style w:type="character" w:customStyle="1" w:styleId="14">
    <w:name w:val="批注框文本 Char"/>
    <w:basedOn w:val="6"/>
    <w:link w:val="2"/>
    <w:semiHidden/>
    <w:qFormat/>
    <w:uiPriority w:val="99"/>
    <w:rPr>
      <w:sz w:val="0"/>
      <w:szCs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3205</Words>
  <Characters>3482</Characters>
  <Lines>26</Lines>
  <Paragraphs>7</Paragraphs>
  <TotalTime>411</TotalTime>
  <ScaleCrop>false</ScaleCrop>
  <LinksUpToDate>false</LinksUpToDate>
  <CharactersWithSpaces>3591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2025-01-16T02:51:00Z</dcterms:created>
  <dc:creator>lenovo</dc:creator>
  <cp:lastModifiedBy>Administrator</cp:lastModifiedBy>
  <cp:lastPrinted>2025-01-20T01:30:56Z</cp:lastPrinted>
  <dcterms:modified xsi:type="dcterms:W3CDTF">2025-01-20T08:03:46Z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