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C03D8">
      <w:pPr>
        <w:jc w:val="center"/>
        <w:rPr>
          <w:rFonts w:hint="eastAsia" w:ascii="黑体" w:hAnsi="黑体" w:eastAsia="黑体"/>
          <w:sz w:val="44"/>
          <w:szCs w:val="44"/>
          <w:highlight w:val="none"/>
          <w:lang w:val="en-US" w:eastAsia="zh-CN"/>
        </w:rPr>
      </w:pPr>
    </w:p>
    <w:p w14:paraId="0AA757CA">
      <w:pPr>
        <w:jc w:val="center"/>
        <w:rPr>
          <w:rFonts w:hint="eastAsia" w:ascii="黑体" w:hAnsi="黑体" w:eastAsia="黑体"/>
          <w:sz w:val="44"/>
          <w:szCs w:val="44"/>
          <w:highlight w:val="none"/>
          <w:lang w:val="en-US" w:eastAsia="zh-CN"/>
        </w:rPr>
      </w:pPr>
    </w:p>
    <w:p w14:paraId="42DC0EEE">
      <w:pPr>
        <w:jc w:val="center"/>
        <w:rPr>
          <w:rFonts w:hint="eastAsia" w:ascii="黑体" w:hAnsi="黑体" w:eastAsia="黑体"/>
          <w:sz w:val="44"/>
          <w:szCs w:val="44"/>
          <w:highlight w:val="none"/>
          <w:lang w:val="en-US" w:eastAsia="zh-CN"/>
        </w:rPr>
      </w:pPr>
    </w:p>
    <w:p w14:paraId="279C9495">
      <w:pPr>
        <w:jc w:val="center"/>
        <w:rPr>
          <w:rFonts w:hint="eastAsia" w:ascii="黑体" w:hAnsi="黑体" w:eastAsia="黑体"/>
          <w:sz w:val="44"/>
          <w:szCs w:val="44"/>
          <w:highlight w:val="none"/>
          <w:lang w:val="en-US" w:eastAsia="zh-CN"/>
        </w:rPr>
      </w:pPr>
    </w:p>
    <w:p w14:paraId="2512E146">
      <w:pPr>
        <w:jc w:val="center"/>
        <w:rPr>
          <w:rFonts w:hint="eastAsia" w:ascii="黑体" w:hAnsi="黑体" w:eastAsia="黑体"/>
          <w:sz w:val="44"/>
          <w:szCs w:val="44"/>
          <w:highlight w:val="none"/>
          <w:lang w:val="en-US" w:eastAsia="zh-CN"/>
        </w:rPr>
      </w:pPr>
    </w:p>
    <w:p w14:paraId="58AB0047">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 xml:space="preserve">  蛟河市城市建设档案馆</w:t>
      </w:r>
    </w:p>
    <w:p w14:paraId="61F7541C">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2025年部门预算</w:t>
      </w:r>
    </w:p>
    <w:p w14:paraId="32B47F88">
      <w:pPr>
        <w:jc w:val="center"/>
        <w:rPr>
          <w:rFonts w:hint="eastAsia" w:ascii="黑体" w:hAnsi="黑体" w:eastAsia="黑体"/>
          <w:sz w:val="44"/>
          <w:szCs w:val="44"/>
          <w:highlight w:val="none"/>
        </w:rPr>
      </w:pPr>
    </w:p>
    <w:p w14:paraId="6B293C22">
      <w:pPr>
        <w:jc w:val="center"/>
        <w:rPr>
          <w:rFonts w:hint="eastAsia" w:ascii="黑体" w:hAnsi="黑体" w:eastAsia="黑体"/>
          <w:sz w:val="44"/>
          <w:szCs w:val="44"/>
          <w:highlight w:val="none"/>
        </w:rPr>
      </w:pPr>
    </w:p>
    <w:p w14:paraId="5CE517B9">
      <w:pPr>
        <w:jc w:val="center"/>
        <w:rPr>
          <w:rFonts w:hint="eastAsia" w:ascii="黑体" w:hAnsi="黑体" w:eastAsia="黑体"/>
          <w:sz w:val="44"/>
          <w:szCs w:val="44"/>
          <w:highlight w:val="none"/>
        </w:rPr>
      </w:pPr>
    </w:p>
    <w:p w14:paraId="1BFEDE6A">
      <w:pPr>
        <w:jc w:val="center"/>
        <w:rPr>
          <w:rFonts w:hint="eastAsia" w:ascii="黑体" w:hAnsi="黑体" w:eastAsia="黑体"/>
          <w:sz w:val="44"/>
          <w:szCs w:val="44"/>
          <w:highlight w:val="none"/>
        </w:rPr>
      </w:pPr>
    </w:p>
    <w:p w14:paraId="521C116F">
      <w:pPr>
        <w:jc w:val="center"/>
        <w:rPr>
          <w:rFonts w:hint="eastAsia" w:ascii="黑体" w:hAnsi="黑体" w:eastAsia="黑体"/>
          <w:sz w:val="44"/>
          <w:szCs w:val="44"/>
          <w:highlight w:val="none"/>
        </w:rPr>
      </w:pPr>
    </w:p>
    <w:p w14:paraId="7ADDEB77">
      <w:pPr>
        <w:jc w:val="center"/>
        <w:rPr>
          <w:rFonts w:hint="eastAsia" w:ascii="黑体" w:hAnsi="黑体" w:eastAsia="黑体"/>
          <w:sz w:val="44"/>
          <w:szCs w:val="44"/>
          <w:highlight w:val="none"/>
        </w:rPr>
      </w:pPr>
    </w:p>
    <w:p w14:paraId="5A2D57D3">
      <w:pPr>
        <w:jc w:val="center"/>
        <w:rPr>
          <w:rFonts w:hint="eastAsia" w:ascii="黑体" w:hAnsi="黑体" w:eastAsia="黑体"/>
          <w:sz w:val="44"/>
          <w:szCs w:val="44"/>
          <w:highlight w:val="none"/>
        </w:rPr>
      </w:pPr>
    </w:p>
    <w:p w14:paraId="0A278931">
      <w:pPr>
        <w:jc w:val="center"/>
        <w:rPr>
          <w:rFonts w:hint="eastAsia" w:ascii="黑体" w:hAnsi="黑体" w:eastAsia="黑体"/>
          <w:sz w:val="44"/>
          <w:szCs w:val="44"/>
          <w:highlight w:val="none"/>
        </w:rPr>
      </w:pPr>
    </w:p>
    <w:p w14:paraId="0B49FAEA">
      <w:pPr>
        <w:jc w:val="center"/>
        <w:rPr>
          <w:rFonts w:hint="eastAsia" w:ascii="黑体" w:hAnsi="黑体" w:eastAsia="黑体"/>
          <w:sz w:val="44"/>
          <w:szCs w:val="44"/>
          <w:highlight w:val="none"/>
        </w:rPr>
      </w:pPr>
    </w:p>
    <w:p w14:paraId="3C114CC5">
      <w:pPr>
        <w:jc w:val="center"/>
        <w:rPr>
          <w:rFonts w:hint="eastAsia" w:ascii="黑体" w:hAnsi="黑体" w:eastAsia="黑体"/>
          <w:sz w:val="44"/>
          <w:szCs w:val="44"/>
          <w:highlight w:val="none"/>
        </w:rPr>
      </w:pPr>
    </w:p>
    <w:p w14:paraId="09A1E2C1">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二〇二五年一月二十五日</w:t>
      </w:r>
    </w:p>
    <w:p w14:paraId="00094DF3">
      <w:pPr>
        <w:jc w:val="center"/>
        <w:rPr>
          <w:rFonts w:hint="eastAsia" w:ascii="黑体" w:hAnsi="黑体" w:eastAsia="黑体"/>
          <w:sz w:val="44"/>
          <w:szCs w:val="44"/>
          <w:highlight w:val="none"/>
        </w:rPr>
      </w:pPr>
    </w:p>
    <w:p w14:paraId="799008BF">
      <w:pPr>
        <w:jc w:val="center"/>
        <w:rPr>
          <w:rFonts w:hint="eastAsia" w:ascii="黑体" w:hAnsi="黑体" w:eastAsia="黑体"/>
          <w:sz w:val="44"/>
          <w:szCs w:val="44"/>
          <w:highlight w:val="none"/>
        </w:rPr>
      </w:pPr>
    </w:p>
    <w:p w14:paraId="6BFE2B18">
      <w:pPr>
        <w:jc w:val="center"/>
        <w:rPr>
          <w:rFonts w:hint="eastAsia" w:ascii="黑体" w:hAnsi="黑体" w:eastAsia="黑体"/>
          <w:sz w:val="44"/>
          <w:szCs w:val="44"/>
          <w:highlight w:val="none"/>
        </w:rPr>
      </w:pPr>
    </w:p>
    <w:p w14:paraId="6952D12A">
      <w:pPr>
        <w:jc w:val="center"/>
        <w:rPr>
          <w:rFonts w:hint="eastAsia" w:ascii="黑体" w:hAnsi="黑体" w:eastAsia="黑体"/>
          <w:sz w:val="44"/>
          <w:szCs w:val="44"/>
          <w:highlight w:val="none"/>
        </w:rPr>
      </w:pPr>
    </w:p>
    <w:p w14:paraId="6EDE8CD4">
      <w:pPr>
        <w:jc w:val="center"/>
        <w:rPr>
          <w:rFonts w:hint="eastAsia" w:ascii="黑体" w:hAnsi="黑体" w:eastAsia="黑体"/>
          <w:sz w:val="44"/>
          <w:szCs w:val="44"/>
          <w:highlight w:val="none"/>
        </w:rPr>
      </w:pPr>
    </w:p>
    <w:p w14:paraId="2849158F">
      <w:pPr>
        <w:jc w:val="center"/>
        <w:rPr>
          <w:rFonts w:hint="eastAsia" w:ascii="黑体" w:hAnsi="黑体" w:eastAsia="黑体"/>
          <w:sz w:val="44"/>
          <w:szCs w:val="44"/>
          <w:highlight w:val="none"/>
        </w:rPr>
      </w:pPr>
    </w:p>
    <w:p w14:paraId="1C54500A">
      <w:pPr>
        <w:jc w:val="center"/>
        <w:rPr>
          <w:rFonts w:ascii="黑体" w:hAnsi="黑体" w:eastAsia="黑体"/>
          <w:sz w:val="44"/>
          <w:szCs w:val="44"/>
          <w:highlight w:val="none"/>
        </w:rPr>
      </w:pPr>
      <w:r>
        <w:rPr>
          <w:rFonts w:hint="eastAsia" w:ascii="黑体" w:hAnsi="黑体" w:eastAsia="黑体"/>
          <w:sz w:val="44"/>
          <w:szCs w:val="44"/>
        </w:rPr>
        <w:t>蛟河市城市建设档案馆</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1EE02BCB">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054913E8">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05B18BA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603D59E4">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56847EC2">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4EF1A2BF">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4853D7FE">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280300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25ED4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0BDADF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A0E57A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EB7CF9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19056EB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CA6B93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275C3EB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5BEAEB0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5CFC1C3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3B31F25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4A0249E9">
      <w:pPr>
        <w:rPr>
          <w:rFonts w:ascii="仿宋" w:hAnsi="仿宋" w:eastAsia="仿宋"/>
          <w:sz w:val="32"/>
          <w:szCs w:val="32"/>
          <w:highlight w:val="none"/>
        </w:rPr>
      </w:pPr>
    </w:p>
    <w:p w14:paraId="18605536">
      <w:pPr>
        <w:rPr>
          <w:rFonts w:ascii="仿宋" w:hAnsi="仿宋" w:eastAsia="仿宋"/>
          <w:sz w:val="32"/>
          <w:szCs w:val="32"/>
          <w:highlight w:val="none"/>
        </w:rPr>
      </w:pPr>
    </w:p>
    <w:p w14:paraId="2C031693">
      <w:pPr>
        <w:rPr>
          <w:rFonts w:ascii="仿宋" w:hAnsi="仿宋" w:eastAsia="仿宋"/>
          <w:sz w:val="32"/>
          <w:szCs w:val="32"/>
          <w:highlight w:val="none"/>
        </w:rPr>
      </w:pPr>
    </w:p>
    <w:p w14:paraId="3A240E62">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5C2BF9C6">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0E1E1E4">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4F593F1B">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rPr>
        <w:t>蛟河市城市建设档案馆</w:t>
      </w:r>
    </w:p>
    <w:p w14:paraId="75B71FE5">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rPr>
        <w:t>1994年</w:t>
      </w:r>
    </w:p>
    <w:p w14:paraId="6980B2C8">
      <w:pPr>
        <w:pStyle w:val="10"/>
        <w:widowControl/>
        <w:spacing w:line="620" w:lineRule="exact"/>
        <w:ind w:firstLine="627" w:firstLineChars="196"/>
        <w:contextualSpacing/>
        <w:rPr>
          <w:rFonts w:hint="eastAsia" w:ascii="仿宋" w:hAnsi="仿宋" w:eastAsia="仿宋"/>
          <w:kern w:val="0"/>
          <w:sz w:val="32"/>
          <w:szCs w:val="32"/>
          <w:highlight w:val="none"/>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rPr>
        <w:t>蛟河市城市建设档案馆</w:t>
      </w:r>
      <w:r>
        <w:rPr>
          <w:rFonts w:hint="eastAsia" w:ascii="仿宋" w:hAnsi="仿宋" w:eastAsia="仿宋"/>
          <w:bCs/>
          <w:kern w:val="0"/>
          <w:sz w:val="32"/>
          <w:szCs w:val="32"/>
        </w:rPr>
        <w:t>是为适应社会公益服务事业发展的需要设立，为隶属于蛟河市住房和城乡建设局的公益一类事业单位。</w:t>
      </w:r>
      <w:r>
        <w:rPr>
          <w:rFonts w:hint="eastAsia" w:ascii="仿宋" w:hAnsi="仿宋" w:eastAsia="仿宋"/>
          <w:kern w:val="0"/>
          <w:sz w:val="32"/>
          <w:szCs w:val="32"/>
        </w:rPr>
        <w:t>根据中央和省关于公益一类事业单位改革的要求，强化公益属性，进一步理顺体制，完善机制，健全制度，不断提高公益服务水平和效益。</w:t>
      </w:r>
    </w:p>
    <w:p w14:paraId="6A7D6CC3">
      <w:pPr>
        <w:pStyle w:val="10"/>
        <w:widowControl/>
        <w:numPr>
          <w:ilvl w:val="0"/>
          <w:numId w:val="0"/>
        </w:numPr>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731BFDDE">
      <w:pPr>
        <w:pStyle w:val="10"/>
        <w:widowControl/>
        <w:numPr>
          <w:ilvl w:val="0"/>
          <w:numId w:val="0"/>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highlight w:val="none"/>
          <w:lang w:eastAsia="zh-CN"/>
        </w:rPr>
        <w:t>（</w:t>
      </w:r>
      <w:r>
        <w:rPr>
          <w:rFonts w:hint="eastAsia" w:ascii="仿宋" w:hAnsi="仿宋" w:eastAsia="仿宋"/>
          <w:bCs/>
          <w:kern w:val="0"/>
          <w:sz w:val="32"/>
          <w:szCs w:val="32"/>
          <w:highlight w:val="none"/>
          <w:lang w:val="en-US" w:eastAsia="zh-CN"/>
        </w:rPr>
        <w:t>一</w:t>
      </w:r>
      <w:r>
        <w:rPr>
          <w:rFonts w:hint="eastAsia" w:ascii="仿宋" w:hAnsi="仿宋" w:eastAsia="仿宋"/>
          <w:bCs/>
          <w:kern w:val="0"/>
          <w:sz w:val="32"/>
          <w:szCs w:val="32"/>
          <w:highlight w:val="none"/>
          <w:lang w:eastAsia="zh-CN"/>
        </w:rPr>
        <w:t>）</w:t>
      </w:r>
      <w:r>
        <w:rPr>
          <w:rFonts w:hint="eastAsia" w:ascii="仿宋" w:hAnsi="仿宋" w:eastAsia="仿宋"/>
          <w:bCs/>
          <w:kern w:val="0"/>
          <w:sz w:val="32"/>
          <w:szCs w:val="32"/>
        </w:rPr>
        <w:t>贯彻执行党和国家的路线、方针、政策和法律法规，宣传贯彻有关城建档案工作的规章、办法，依法开展城建档案管理工作。</w:t>
      </w:r>
    </w:p>
    <w:p w14:paraId="3271CE7B">
      <w:pPr>
        <w:pStyle w:val="10"/>
        <w:widowControl/>
        <w:numPr>
          <w:ilvl w:val="0"/>
          <w:numId w:val="0"/>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highlight w:val="none"/>
          <w:lang w:eastAsia="zh-CN"/>
        </w:rPr>
        <w:t>（</w:t>
      </w:r>
      <w:r>
        <w:rPr>
          <w:rFonts w:hint="eastAsia" w:ascii="仿宋" w:hAnsi="仿宋" w:eastAsia="仿宋"/>
          <w:bCs/>
          <w:kern w:val="0"/>
          <w:sz w:val="32"/>
          <w:szCs w:val="32"/>
          <w:highlight w:val="none"/>
          <w:lang w:val="en-US" w:eastAsia="zh-CN"/>
        </w:rPr>
        <w:t>二</w:t>
      </w:r>
      <w:r>
        <w:rPr>
          <w:rFonts w:hint="eastAsia" w:ascii="仿宋" w:hAnsi="仿宋" w:eastAsia="仿宋"/>
          <w:bCs/>
          <w:kern w:val="0"/>
          <w:sz w:val="32"/>
          <w:szCs w:val="32"/>
          <w:highlight w:val="none"/>
          <w:lang w:eastAsia="zh-CN"/>
        </w:rPr>
        <w:t>）</w:t>
      </w:r>
      <w:r>
        <w:rPr>
          <w:rFonts w:hint="eastAsia" w:ascii="仿宋" w:hAnsi="仿宋" w:eastAsia="仿宋"/>
          <w:bCs/>
          <w:kern w:val="0"/>
          <w:sz w:val="32"/>
          <w:szCs w:val="32"/>
        </w:rPr>
        <w:t>负责辖区范围内城建档案工作的行业管理，进行业务指导、检查评比。</w:t>
      </w:r>
    </w:p>
    <w:p w14:paraId="3A2DF57C">
      <w:pPr>
        <w:pStyle w:val="10"/>
        <w:widowControl/>
        <w:numPr>
          <w:ilvl w:val="0"/>
          <w:numId w:val="0"/>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lang w:eastAsia="zh-CN"/>
        </w:rPr>
        <w:t>（</w:t>
      </w:r>
      <w:r>
        <w:rPr>
          <w:rFonts w:hint="eastAsia" w:ascii="仿宋" w:hAnsi="仿宋" w:eastAsia="仿宋"/>
          <w:bCs/>
          <w:kern w:val="0"/>
          <w:sz w:val="32"/>
          <w:szCs w:val="32"/>
          <w:lang w:val="en-US" w:eastAsia="zh-CN"/>
        </w:rPr>
        <w:t>三</w:t>
      </w:r>
      <w:r>
        <w:rPr>
          <w:rFonts w:hint="eastAsia" w:ascii="仿宋" w:hAnsi="仿宋" w:eastAsia="仿宋"/>
          <w:bCs/>
          <w:kern w:val="0"/>
          <w:sz w:val="32"/>
          <w:szCs w:val="32"/>
          <w:lang w:eastAsia="zh-CN"/>
        </w:rPr>
        <w:t>）</w:t>
      </w:r>
      <w:r>
        <w:rPr>
          <w:rFonts w:hint="eastAsia" w:ascii="仿宋" w:hAnsi="仿宋" w:eastAsia="仿宋"/>
          <w:bCs/>
          <w:kern w:val="0"/>
          <w:sz w:val="32"/>
          <w:szCs w:val="32"/>
        </w:rPr>
        <w:t>接受、管理、保管辖区内的应当永久和长期保存的城建档案和有关资料。</w:t>
      </w:r>
    </w:p>
    <w:p w14:paraId="4E7CB8B7">
      <w:pPr>
        <w:pStyle w:val="10"/>
        <w:widowControl/>
        <w:numPr>
          <w:ilvl w:val="0"/>
          <w:numId w:val="0"/>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lang w:eastAsia="zh-CN"/>
        </w:rPr>
        <w:t>（</w:t>
      </w:r>
      <w:r>
        <w:rPr>
          <w:rFonts w:hint="eastAsia" w:ascii="仿宋" w:hAnsi="仿宋" w:eastAsia="仿宋"/>
          <w:bCs/>
          <w:kern w:val="0"/>
          <w:sz w:val="32"/>
          <w:szCs w:val="32"/>
          <w:lang w:val="en-US" w:eastAsia="zh-CN"/>
        </w:rPr>
        <w:t>四</w:t>
      </w:r>
      <w:r>
        <w:rPr>
          <w:rFonts w:hint="eastAsia" w:ascii="仿宋" w:hAnsi="仿宋" w:eastAsia="仿宋"/>
          <w:bCs/>
          <w:kern w:val="0"/>
          <w:sz w:val="32"/>
          <w:szCs w:val="32"/>
          <w:lang w:eastAsia="zh-CN"/>
        </w:rPr>
        <w:t>）</w:t>
      </w:r>
      <w:r>
        <w:rPr>
          <w:rFonts w:hint="eastAsia" w:ascii="仿宋" w:hAnsi="仿宋" w:eastAsia="仿宋"/>
          <w:bCs/>
          <w:kern w:val="0"/>
          <w:sz w:val="32"/>
          <w:szCs w:val="32"/>
        </w:rPr>
        <w:t>对接收进馆的城建档案和有关资料，按规定进行分类、编目、建帐、鉴定、统计、销毁。</w:t>
      </w:r>
    </w:p>
    <w:p w14:paraId="70721D72">
      <w:pPr>
        <w:pStyle w:val="10"/>
        <w:widowControl/>
        <w:numPr>
          <w:ilvl w:val="0"/>
          <w:numId w:val="0"/>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lang w:eastAsia="zh-CN"/>
        </w:rPr>
        <w:t>（</w:t>
      </w:r>
      <w:r>
        <w:rPr>
          <w:rFonts w:hint="eastAsia" w:ascii="仿宋" w:hAnsi="仿宋" w:eastAsia="仿宋"/>
          <w:bCs/>
          <w:kern w:val="0"/>
          <w:sz w:val="32"/>
          <w:szCs w:val="32"/>
          <w:lang w:val="en-US" w:eastAsia="zh-CN"/>
        </w:rPr>
        <w:t>五</w:t>
      </w:r>
      <w:r>
        <w:rPr>
          <w:rFonts w:hint="eastAsia" w:ascii="仿宋" w:hAnsi="仿宋" w:eastAsia="仿宋"/>
          <w:bCs/>
          <w:kern w:val="0"/>
          <w:sz w:val="32"/>
          <w:szCs w:val="32"/>
          <w:lang w:eastAsia="zh-CN"/>
        </w:rPr>
        <w:t>）</w:t>
      </w:r>
      <w:r>
        <w:rPr>
          <w:rFonts w:hint="eastAsia" w:ascii="仿宋" w:hAnsi="仿宋" w:eastAsia="仿宋"/>
          <w:bCs/>
          <w:kern w:val="0"/>
          <w:sz w:val="32"/>
          <w:szCs w:val="32"/>
        </w:rPr>
        <w:t>按照国家有关规范和标准，做好城建档案的防火、防盗、防潮、防尘、防虫、防鼠和保密工作，确保城建档案的安全。</w:t>
      </w:r>
    </w:p>
    <w:p w14:paraId="5C5BF53D">
      <w:pPr>
        <w:pStyle w:val="10"/>
        <w:widowControl/>
        <w:numPr>
          <w:ilvl w:val="0"/>
          <w:numId w:val="0"/>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lang w:eastAsia="zh-CN"/>
        </w:rPr>
        <w:t>（</w:t>
      </w:r>
      <w:r>
        <w:rPr>
          <w:rFonts w:hint="eastAsia" w:ascii="仿宋" w:hAnsi="仿宋" w:eastAsia="仿宋"/>
          <w:bCs/>
          <w:kern w:val="0"/>
          <w:sz w:val="32"/>
          <w:szCs w:val="32"/>
          <w:lang w:val="en-US" w:eastAsia="zh-CN"/>
        </w:rPr>
        <w:t>六</w:t>
      </w:r>
      <w:r>
        <w:rPr>
          <w:rFonts w:hint="eastAsia" w:ascii="仿宋" w:hAnsi="仿宋" w:eastAsia="仿宋"/>
          <w:bCs/>
          <w:kern w:val="0"/>
          <w:sz w:val="32"/>
          <w:szCs w:val="32"/>
          <w:lang w:eastAsia="zh-CN"/>
        </w:rPr>
        <w:t>）</w:t>
      </w:r>
      <w:r>
        <w:rPr>
          <w:rFonts w:hint="eastAsia" w:ascii="仿宋" w:hAnsi="仿宋" w:eastAsia="仿宋"/>
          <w:bCs/>
          <w:kern w:val="0"/>
          <w:sz w:val="32"/>
          <w:szCs w:val="32"/>
        </w:rPr>
        <w:t>根据《档案法》、《建设工程质量管理条例》、《城市建设档案管理规定》等法律法规，积极开展“依法治党”工作。</w:t>
      </w:r>
    </w:p>
    <w:p w14:paraId="4E7EC9C3">
      <w:pPr>
        <w:pStyle w:val="10"/>
        <w:widowControl/>
        <w:numPr>
          <w:ilvl w:val="0"/>
          <w:numId w:val="0"/>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lang w:eastAsia="zh-CN"/>
        </w:rPr>
        <w:t>（</w:t>
      </w:r>
      <w:r>
        <w:rPr>
          <w:rFonts w:hint="eastAsia" w:ascii="仿宋" w:hAnsi="仿宋" w:eastAsia="仿宋"/>
          <w:bCs/>
          <w:kern w:val="0"/>
          <w:sz w:val="32"/>
          <w:szCs w:val="32"/>
          <w:lang w:val="en-US" w:eastAsia="zh-CN"/>
        </w:rPr>
        <w:t>七</w:t>
      </w:r>
      <w:r>
        <w:rPr>
          <w:rFonts w:hint="eastAsia" w:ascii="仿宋" w:hAnsi="仿宋" w:eastAsia="仿宋"/>
          <w:bCs/>
          <w:kern w:val="0"/>
          <w:sz w:val="32"/>
          <w:szCs w:val="32"/>
          <w:lang w:eastAsia="zh-CN"/>
        </w:rPr>
        <w:t>）</w:t>
      </w:r>
      <w:r>
        <w:rPr>
          <w:rFonts w:hint="eastAsia" w:ascii="仿宋" w:hAnsi="仿宋" w:eastAsia="仿宋"/>
          <w:bCs/>
          <w:kern w:val="0"/>
          <w:sz w:val="32"/>
          <w:szCs w:val="32"/>
        </w:rPr>
        <w:t>逐步采用新技术、新设备，逐步实现城建档案管理科学化、标准化、现代化，积极开展档案编研工作和声像工作。</w:t>
      </w:r>
    </w:p>
    <w:p w14:paraId="6B6A7C0A">
      <w:pPr>
        <w:pStyle w:val="10"/>
        <w:widowControl/>
        <w:numPr>
          <w:ilvl w:val="0"/>
          <w:numId w:val="0"/>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lang w:eastAsia="zh-CN"/>
        </w:rPr>
        <w:t>（</w:t>
      </w:r>
      <w:r>
        <w:rPr>
          <w:rFonts w:hint="eastAsia" w:ascii="仿宋" w:hAnsi="仿宋" w:eastAsia="仿宋"/>
          <w:bCs/>
          <w:kern w:val="0"/>
          <w:sz w:val="32"/>
          <w:szCs w:val="32"/>
          <w:lang w:val="en-US" w:eastAsia="zh-CN"/>
        </w:rPr>
        <w:t>八</w:t>
      </w:r>
      <w:r>
        <w:rPr>
          <w:rFonts w:hint="eastAsia" w:ascii="仿宋" w:hAnsi="仿宋" w:eastAsia="仿宋"/>
          <w:bCs/>
          <w:kern w:val="0"/>
          <w:sz w:val="32"/>
          <w:szCs w:val="32"/>
          <w:lang w:eastAsia="zh-CN"/>
        </w:rPr>
        <w:t>）</w:t>
      </w:r>
      <w:r>
        <w:rPr>
          <w:rFonts w:hint="eastAsia" w:ascii="仿宋" w:hAnsi="仿宋" w:eastAsia="仿宋"/>
          <w:bCs/>
          <w:kern w:val="0"/>
          <w:sz w:val="32"/>
          <w:szCs w:val="32"/>
        </w:rPr>
        <w:t>积极开发城建档案信息资源，充分利用城建档案信息，为城市规划、建设、管理和城市科研等服务。</w:t>
      </w:r>
    </w:p>
    <w:p w14:paraId="770027F2">
      <w:pPr>
        <w:pStyle w:val="10"/>
        <w:widowControl/>
        <w:spacing w:line="620" w:lineRule="exact"/>
        <w:ind w:firstLine="627" w:firstLineChars="196"/>
        <w:contextualSpacing/>
        <w:rPr>
          <w:rFonts w:ascii="仿宋" w:hAnsi="仿宋" w:eastAsia="仿宋"/>
          <w:bCs/>
          <w:kern w:val="0"/>
          <w:sz w:val="32"/>
          <w:szCs w:val="32"/>
          <w:highlight w:val="none"/>
        </w:rPr>
      </w:pPr>
    </w:p>
    <w:p w14:paraId="0F0C9717">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5EDCCB2A">
      <w:pPr>
        <w:pStyle w:val="12"/>
        <w:ind w:firstLine="627" w:firstLineChars="196"/>
        <w:rPr>
          <w:rFonts w:hint="eastAsia" w:ascii="仿宋" w:hAnsi="仿宋" w:eastAsia="仿宋"/>
          <w:kern w:val="0"/>
          <w:szCs w:val="32"/>
        </w:rPr>
      </w:pPr>
      <w:r>
        <w:rPr>
          <w:rFonts w:hint="eastAsia" w:ascii="仿宋" w:hAnsi="仿宋" w:eastAsia="仿宋"/>
          <w:kern w:val="0"/>
          <w:szCs w:val="32"/>
          <w:highlight w:val="none"/>
        </w:rPr>
        <w:t>机构设置包括：</w:t>
      </w:r>
      <w:r>
        <w:rPr>
          <w:rFonts w:hint="eastAsia" w:ascii="仿宋" w:hAnsi="仿宋" w:eastAsia="仿宋"/>
          <w:kern w:val="0"/>
          <w:szCs w:val="32"/>
        </w:rPr>
        <w:t>根据所承担的工作职责和编制总量，蛟河市城市建设档案馆无内设机构；</w:t>
      </w:r>
    </w:p>
    <w:p w14:paraId="48A8847A">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4</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1</w:t>
      </w:r>
      <w:r>
        <w:rPr>
          <w:rFonts w:hint="eastAsia" w:ascii="仿宋" w:hAnsi="仿宋" w:eastAsia="仿宋"/>
          <w:kern w:val="0"/>
          <w:szCs w:val="32"/>
          <w:highlight w:val="none"/>
        </w:rPr>
        <w:t>个。</w:t>
      </w:r>
    </w:p>
    <w:p w14:paraId="050B3DB5">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3E2910AB">
      <w:pPr>
        <w:jc w:val="left"/>
        <w:rPr>
          <w:rFonts w:ascii="仿宋" w:hAnsi="仿宋" w:eastAsia="仿宋"/>
          <w:sz w:val="32"/>
          <w:szCs w:val="32"/>
          <w:highlight w:val="none"/>
        </w:rPr>
      </w:pPr>
    </w:p>
    <w:p w14:paraId="4680A1CF">
      <w:pPr>
        <w:jc w:val="left"/>
        <w:rPr>
          <w:rFonts w:ascii="仿宋" w:hAnsi="仿宋" w:eastAsia="仿宋"/>
          <w:sz w:val="32"/>
          <w:szCs w:val="32"/>
          <w:highlight w:val="none"/>
        </w:rPr>
      </w:pPr>
    </w:p>
    <w:p w14:paraId="01E79447">
      <w:pPr>
        <w:jc w:val="left"/>
        <w:rPr>
          <w:rFonts w:ascii="仿宋" w:hAnsi="仿宋" w:eastAsia="仿宋"/>
          <w:sz w:val="32"/>
          <w:szCs w:val="32"/>
          <w:highlight w:val="none"/>
        </w:rPr>
      </w:pPr>
    </w:p>
    <w:p w14:paraId="093888B4">
      <w:pPr>
        <w:jc w:val="left"/>
        <w:rPr>
          <w:rFonts w:ascii="仿宋" w:hAnsi="仿宋" w:eastAsia="仿宋"/>
          <w:sz w:val="32"/>
          <w:szCs w:val="32"/>
          <w:highlight w:val="none"/>
        </w:rPr>
      </w:pPr>
    </w:p>
    <w:p w14:paraId="152E6861">
      <w:pPr>
        <w:jc w:val="left"/>
        <w:rPr>
          <w:rFonts w:ascii="仿宋" w:hAnsi="仿宋" w:eastAsia="仿宋"/>
          <w:sz w:val="32"/>
          <w:szCs w:val="32"/>
          <w:highlight w:val="none"/>
        </w:rPr>
      </w:pPr>
    </w:p>
    <w:p w14:paraId="34DBC760">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44968BE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72A2C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46018856">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 xml:space="preserve">21.44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14.19</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增加7.25</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单位在职人员增加</w:t>
      </w:r>
      <w:r>
        <w:rPr>
          <w:rFonts w:hint="eastAsia" w:ascii="仿宋" w:hAnsi="仿宋" w:eastAsia="仿宋"/>
          <w:sz w:val="32"/>
          <w:szCs w:val="32"/>
          <w:highlight w:val="none"/>
          <w:lang w:eastAsia="zh-CN"/>
        </w:rPr>
        <w:t>。</w:t>
      </w:r>
    </w:p>
    <w:p w14:paraId="4B586CF2">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214347BF">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21.44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21.44万元，占100%；上年结转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21.44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 万元，占0%。</w:t>
      </w:r>
    </w:p>
    <w:p w14:paraId="414A4FF0">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5A033B25">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21.44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21.44</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0DBA34B5">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58ED2D26">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21.44</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21.44 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城乡社区支出15.96万元，</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2.47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1.2</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1.81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1EE0F72B">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1CB4989F">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21.44</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21.44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20.57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95.9</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0.87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4.1</w:t>
      </w:r>
      <w:r>
        <w:rPr>
          <w:rFonts w:hint="eastAsia" w:ascii="仿宋" w:hAnsi="仿宋" w:eastAsia="仿宋"/>
          <w:sz w:val="32"/>
          <w:szCs w:val="32"/>
          <w:highlight w:val="none"/>
        </w:rPr>
        <w:t>%。</w:t>
      </w:r>
    </w:p>
    <w:p w14:paraId="71D09A7F">
      <w:pPr>
        <w:ind w:firstLine="640" w:firstLineChars="200"/>
        <w:rPr>
          <w:rFonts w:hint="eastAsia" w:ascii="仿宋" w:hAnsi="仿宋" w:eastAsia="仿宋"/>
          <w:sz w:val="32"/>
          <w:szCs w:val="32"/>
          <w:highlight w:val="none"/>
        </w:rPr>
      </w:pPr>
      <w:r>
        <w:rPr>
          <w:rFonts w:hint="eastAsia" w:ascii="仿宋" w:hAnsi="仿宋" w:eastAsia="仿宋"/>
          <w:sz w:val="32"/>
          <w:szCs w:val="32"/>
        </w:rPr>
        <w:t>城乡社区（类）支出</w:t>
      </w:r>
      <w:r>
        <w:rPr>
          <w:rFonts w:hint="eastAsia" w:ascii="仿宋" w:hAnsi="仿宋" w:eastAsia="仿宋"/>
          <w:sz w:val="32"/>
          <w:szCs w:val="32"/>
          <w:lang w:val="en-US" w:eastAsia="zh-CN"/>
        </w:rPr>
        <w:t>15.96</w:t>
      </w:r>
      <w:r>
        <w:rPr>
          <w:rFonts w:hint="eastAsia" w:ascii="仿宋" w:hAnsi="仿宋" w:eastAsia="仿宋"/>
          <w:sz w:val="32"/>
          <w:szCs w:val="32"/>
        </w:rPr>
        <w:t>万元，占</w:t>
      </w:r>
      <w:r>
        <w:rPr>
          <w:rFonts w:hint="eastAsia" w:ascii="仿宋" w:hAnsi="仿宋" w:eastAsia="仿宋"/>
          <w:sz w:val="32"/>
          <w:szCs w:val="32"/>
          <w:lang w:val="en-US" w:eastAsia="zh-CN"/>
        </w:rPr>
        <w:t>74.4</w:t>
      </w:r>
      <w:r>
        <w:rPr>
          <w:rFonts w:hint="eastAsia" w:ascii="仿宋" w:hAnsi="仿宋" w:eastAsia="仿宋"/>
          <w:sz w:val="32"/>
          <w:szCs w:val="32"/>
        </w:rPr>
        <w:t>%，主要用于：人员工资、经费支出。</w:t>
      </w:r>
    </w:p>
    <w:p w14:paraId="185B83B0">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2.47万元，占11.5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基本养老保险缴费支出</w:t>
      </w:r>
      <w:r>
        <w:rPr>
          <w:rFonts w:hint="eastAsia" w:ascii="仿宋" w:hAnsi="仿宋" w:eastAsia="仿宋"/>
          <w:sz w:val="32"/>
          <w:szCs w:val="32"/>
          <w:highlight w:val="none"/>
          <w:lang w:val="en-US" w:eastAsia="zh-CN"/>
        </w:rPr>
        <w:t>。</w:t>
      </w:r>
    </w:p>
    <w:p w14:paraId="65A791AC">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1.2万元，占5.6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医疗保险缴费支出</w:t>
      </w:r>
      <w:r>
        <w:rPr>
          <w:rFonts w:hint="eastAsia" w:ascii="仿宋" w:hAnsi="仿宋" w:eastAsia="仿宋"/>
          <w:sz w:val="32"/>
          <w:szCs w:val="32"/>
          <w:highlight w:val="none"/>
          <w:lang w:val="en-US" w:eastAsia="zh-CN"/>
        </w:rPr>
        <w:t>。</w:t>
      </w:r>
    </w:p>
    <w:p w14:paraId="192A3591">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住房保障（类）支出1.81万元，占8.5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住房公积金缴费支出</w:t>
      </w:r>
      <w:r>
        <w:rPr>
          <w:rFonts w:hint="eastAsia" w:ascii="仿宋" w:hAnsi="仿宋" w:eastAsia="仿宋"/>
          <w:sz w:val="32"/>
          <w:szCs w:val="32"/>
          <w:highlight w:val="none"/>
          <w:lang w:val="en-US" w:eastAsia="zh-CN"/>
        </w:rPr>
        <w:t>。</w:t>
      </w:r>
    </w:p>
    <w:p w14:paraId="7B24A94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100C656F">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2024年一般公共预算基本支出21.44 万元，其中：</w:t>
      </w:r>
    </w:p>
    <w:p w14:paraId="7257905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20.57</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025D5765">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0.87</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05D088CB">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5E3121E5">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。其中：</w:t>
      </w:r>
    </w:p>
    <w:p w14:paraId="4A82CAB4">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70CEF41A">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21BCB991">
      <w:pPr>
        <w:pStyle w:val="9"/>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67796216">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7A483DF5">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39B4D4D6">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4CB6F082">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514BD8A4">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54C356B">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0D750F03">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rPr>
        <w:t xml:space="preserve">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相同</w:t>
      </w:r>
      <w:r>
        <w:rPr>
          <w:rFonts w:hint="eastAsia" w:ascii="仿宋" w:hAnsi="仿宋" w:eastAsia="仿宋"/>
          <w:sz w:val="32"/>
          <w:szCs w:val="32"/>
          <w:highlight w:val="none"/>
          <w:lang w:eastAsia="zh-CN"/>
        </w:rPr>
        <w:t>。</w:t>
      </w:r>
    </w:p>
    <w:p w14:paraId="1A1B73BA">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42139D">
      <w:pPr>
        <w:pStyle w:val="8"/>
        <w:numPr>
          <w:ilvl w:val="0"/>
          <w:numId w:val="0"/>
        </w:numPr>
        <w:rPr>
          <w:rFonts w:hint="default" w:ascii="仿宋" w:hAnsi="仿宋" w:eastAsia="仿宋"/>
          <w:sz w:val="32"/>
          <w:szCs w:val="32"/>
          <w:highlight w:val="yellow"/>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相同</w:t>
      </w:r>
      <w:r>
        <w:rPr>
          <w:rFonts w:hint="eastAsia" w:ascii="仿宋" w:hAnsi="仿宋" w:eastAsia="仿宋"/>
          <w:sz w:val="32"/>
          <w:szCs w:val="32"/>
          <w:highlight w:val="none"/>
          <w:lang w:eastAsia="zh-CN"/>
        </w:rPr>
        <w:t>。</w:t>
      </w:r>
    </w:p>
    <w:p w14:paraId="3FF1C70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6DDBE1C4">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602FA9F1">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1D2F4734">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14:paraId="545A4CC6">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万元。</w:t>
      </w:r>
    </w:p>
    <w:p w14:paraId="46336D50">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2A19BCBC">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06AE8E40">
      <w:pPr>
        <w:jc w:val="left"/>
        <w:rPr>
          <w:rFonts w:ascii="仿宋" w:hAnsi="仿宋" w:eastAsia="仿宋"/>
          <w:sz w:val="32"/>
          <w:szCs w:val="32"/>
          <w:highlight w:val="none"/>
        </w:rPr>
      </w:pPr>
    </w:p>
    <w:p w14:paraId="714992C9">
      <w:pPr>
        <w:jc w:val="center"/>
        <w:rPr>
          <w:rFonts w:ascii="仿宋" w:hAnsi="仿宋" w:eastAsia="仿宋"/>
          <w:sz w:val="32"/>
          <w:szCs w:val="32"/>
          <w:highlight w:val="none"/>
        </w:rPr>
      </w:pPr>
    </w:p>
    <w:p w14:paraId="191E801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0CB8EA2F">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2340C00B">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0E613363">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01EEC31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70C404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530113C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DD055D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3083D24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7749C12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D76340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AD40EE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49690367">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19A20D3C">
      <w:pPr>
        <w:ind w:firstLine="640" w:firstLineChars="200"/>
        <w:rPr>
          <w:rFonts w:ascii="仿宋_GB2312" w:eastAsia="仿宋_GB2312"/>
          <w:sz w:val="32"/>
          <w:szCs w:val="32"/>
          <w:highlight w:val="none"/>
        </w:rPr>
      </w:pPr>
    </w:p>
    <w:p w14:paraId="41D6F5DC">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7D40E0E">
      <w:pPr>
        <w:jc w:val="left"/>
        <w:rPr>
          <w:rFonts w:ascii="仿宋" w:hAnsi="仿宋" w:eastAsia="仿宋"/>
          <w:sz w:val="32"/>
          <w:szCs w:val="32"/>
          <w:highlight w:val="none"/>
        </w:rPr>
      </w:pPr>
    </w:p>
    <w:p w14:paraId="3537EE4E">
      <w:pPr>
        <w:jc w:val="left"/>
        <w:rPr>
          <w:rFonts w:ascii="仿宋" w:hAnsi="仿宋" w:eastAsia="仿宋"/>
          <w:sz w:val="32"/>
          <w:szCs w:val="32"/>
          <w:highlight w:val="none"/>
        </w:rPr>
      </w:pPr>
    </w:p>
    <w:p w14:paraId="301714A1">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5C0127F9">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bookmarkStart w:id="0" w:name="_GoBack"/>
      <w:bookmarkEnd w:id="0"/>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26AA1A6F">
      <w:pPr>
        <w:rPr>
          <w:rFonts w:ascii="仿宋" w:hAnsi="仿宋" w:eastAsia="仿宋"/>
          <w:sz w:val="32"/>
          <w:szCs w:val="32"/>
          <w:highlight w:val="none"/>
        </w:rPr>
      </w:pPr>
    </w:p>
    <w:p w14:paraId="7F664BCB">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A07A9"/>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20EF71F1"/>
    <w:rsid w:val="2323212D"/>
    <w:rsid w:val="23FA4ECF"/>
    <w:rsid w:val="2527010D"/>
    <w:rsid w:val="2571687C"/>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356B12"/>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9D4F00"/>
    <w:rsid w:val="51BB428B"/>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9B27468"/>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3109</Words>
  <Characters>3344</Characters>
  <Lines>19</Lines>
  <Paragraphs>5</Paragraphs>
  <TotalTime>7</TotalTime>
  <ScaleCrop>false</ScaleCrop>
  <LinksUpToDate>false</LinksUpToDate>
  <CharactersWithSpaces>3470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Lan</cp:lastModifiedBy>
  <dcterms:modified xsi:type="dcterms:W3CDTF">2025-01-19T10:46:14Z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D391591D2E9D41D5AADAA3C7FA2200B4_13</vt:lpwstr>
  </property>
  <property fmtid="{D5CDD505-2E9C-101B-9397-08002B2CF9AE}" pid="4" name="KSOTemplateDocerSaveRecord">
    <vt:lpwstr>eyJoZGlkIjoiNWMyNjllMmU0YTcwZjNhMTY0NmE1Zjk3MGY5NmI4MWYiLCJ1c2VySWQiOiI0NTg0NDMyNzUifQ==</vt:lpwstr>
  </property>
</Properties>
</file>