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86999">
      <w:pPr>
        <w:jc w:val="center"/>
        <w:rPr>
          <w:rFonts w:ascii="黑体" w:hAnsi="黑体" w:eastAsia="黑体"/>
          <w:sz w:val="44"/>
          <w:szCs w:val="44"/>
        </w:rPr>
      </w:pPr>
    </w:p>
    <w:p w14:paraId="2827C209">
      <w:pPr>
        <w:jc w:val="center"/>
        <w:rPr>
          <w:rFonts w:ascii="黑体" w:hAnsi="黑体" w:eastAsia="黑体"/>
          <w:sz w:val="44"/>
          <w:szCs w:val="44"/>
        </w:rPr>
      </w:pPr>
    </w:p>
    <w:p w14:paraId="4E8D861F">
      <w:pPr>
        <w:jc w:val="center"/>
        <w:rPr>
          <w:rFonts w:ascii="黑体" w:hAnsi="黑体" w:eastAsia="黑体"/>
          <w:sz w:val="44"/>
          <w:szCs w:val="44"/>
        </w:rPr>
      </w:pPr>
    </w:p>
    <w:p w14:paraId="0F43B2BF">
      <w:pPr>
        <w:jc w:val="center"/>
        <w:rPr>
          <w:rFonts w:ascii="黑体" w:hAnsi="黑体" w:eastAsia="黑体"/>
          <w:sz w:val="44"/>
          <w:szCs w:val="44"/>
        </w:rPr>
      </w:pPr>
    </w:p>
    <w:p w14:paraId="309FCF6E">
      <w:pPr>
        <w:jc w:val="center"/>
        <w:rPr>
          <w:rFonts w:ascii="黑体" w:hAnsi="黑体" w:eastAsia="黑体"/>
          <w:sz w:val="44"/>
          <w:szCs w:val="44"/>
        </w:rPr>
      </w:pPr>
    </w:p>
    <w:p w14:paraId="2B9E78C6">
      <w:pPr>
        <w:jc w:val="center"/>
        <w:rPr>
          <w:rFonts w:hint="eastAsia" w:ascii="黑体" w:hAnsi="黑体" w:eastAsia="黑体"/>
          <w:sz w:val="52"/>
          <w:szCs w:val="52"/>
        </w:rPr>
      </w:pPr>
      <w:r>
        <w:rPr>
          <w:rFonts w:hint="eastAsia" w:ascii="黑体" w:hAnsi="黑体" w:eastAsia="黑体"/>
          <w:sz w:val="52"/>
          <w:szCs w:val="52"/>
        </w:rPr>
        <w:t xml:space="preserve">  </w:t>
      </w:r>
      <w:r>
        <w:rPr>
          <w:rFonts w:hint="eastAsia" w:ascii="黑体" w:hAnsi="黑体" w:eastAsia="黑体"/>
          <w:sz w:val="52"/>
          <w:szCs w:val="52"/>
          <w:lang w:val="en-US" w:eastAsia="zh-CN"/>
        </w:rPr>
        <w:t xml:space="preserve"> </w:t>
      </w:r>
      <w:bookmarkStart w:id="0" w:name="_GoBack"/>
      <w:bookmarkEnd w:id="0"/>
      <w:r>
        <w:rPr>
          <w:rFonts w:hint="eastAsia" w:ascii="黑体" w:hAnsi="黑体" w:eastAsia="黑体"/>
          <w:sz w:val="52"/>
          <w:szCs w:val="52"/>
        </w:rPr>
        <w:t>蛟河市廉租住房和经济适用住房管理中心</w:t>
      </w:r>
    </w:p>
    <w:p w14:paraId="6DDBC45D">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19D34BF2">
      <w:pPr>
        <w:jc w:val="center"/>
        <w:rPr>
          <w:rFonts w:ascii="黑体" w:hAnsi="黑体" w:eastAsia="黑体"/>
          <w:sz w:val="44"/>
          <w:szCs w:val="44"/>
        </w:rPr>
      </w:pPr>
    </w:p>
    <w:p w14:paraId="40E12B5C">
      <w:pPr>
        <w:jc w:val="center"/>
        <w:rPr>
          <w:rFonts w:ascii="黑体" w:hAnsi="黑体" w:eastAsia="黑体"/>
          <w:sz w:val="44"/>
          <w:szCs w:val="44"/>
        </w:rPr>
      </w:pPr>
    </w:p>
    <w:p w14:paraId="30E3F187">
      <w:pPr>
        <w:jc w:val="center"/>
        <w:rPr>
          <w:rFonts w:ascii="黑体" w:hAnsi="黑体" w:eastAsia="黑体"/>
          <w:sz w:val="44"/>
          <w:szCs w:val="44"/>
        </w:rPr>
      </w:pPr>
    </w:p>
    <w:p w14:paraId="5DB030D0">
      <w:pPr>
        <w:jc w:val="center"/>
        <w:rPr>
          <w:rFonts w:ascii="黑体" w:hAnsi="黑体" w:eastAsia="黑体"/>
          <w:sz w:val="44"/>
          <w:szCs w:val="44"/>
        </w:rPr>
      </w:pPr>
    </w:p>
    <w:p w14:paraId="404DD0F3">
      <w:pPr>
        <w:jc w:val="center"/>
        <w:rPr>
          <w:rFonts w:ascii="黑体" w:hAnsi="黑体" w:eastAsia="黑体"/>
          <w:sz w:val="44"/>
          <w:szCs w:val="44"/>
        </w:rPr>
      </w:pPr>
    </w:p>
    <w:p w14:paraId="1148D671">
      <w:pPr>
        <w:jc w:val="center"/>
        <w:rPr>
          <w:rFonts w:ascii="黑体" w:hAnsi="黑体" w:eastAsia="黑体"/>
          <w:sz w:val="44"/>
          <w:szCs w:val="44"/>
        </w:rPr>
      </w:pPr>
    </w:p>
    <w:p w14:paraId="48396B6D">
      <w:pPr>
        <w:jc w:val="center"/>
        <w:rPr>
          <w:rFonts w:ascii="黑体" w:hAnsi="黑体" w:eastAsia="黑体"/>
          <w:sz w:val="44"/>
          <w:szCs w:val="44"/>
        </w:rPr>
      </w:pPr>
    </w:p>
    <w:p w14:paraId="1F8F826A">
      <w:pPr>
        <w:jc w:val="center"/>
        <w:rPr>
          <w:rFonts w:ascii="黑体" w:hAnsi="黑体" w:eastAsia="黑体"/>
          <w:sz w:val="44"/>
          <w:szCs w:val="44"/>
        </w:rPr>
      </w:pPr>
    </w:p>
    <w:p w14:paraId="6E634DBE">
      <w:pPr>
        <w:jc w:val="center"/>
        <w:rPr>
          <w:rFonts w:ascii="黑体" w:hAnsi="黑体" w:eastAsia="黑体"/>
          <w:sz w:val="44"/>
          <w:szCs w:val="44"/>
        </w:rPr>
      </w:pPr>
    </w:p>
    <w:p w14:paraId="0566BD7E">
      <w:pPr>
        <w:jc w:val="center"/>
        <w:rPr>
          <w:rFonts w:ascii="黑体" w:hAnsi="黑体" w:eastAsia="黑体"/>
          <w:sz w:val="44"/>
          <w:szCs w:val="44"/>
        </w:rPr>
      </w:pPr>
    </w:p>
    <w:p w14:paraId="112394C7">
      <w:pPr>
        <w:jc w:val="center"/>
        <w:rPr>
          <w:rFonts w:ascii="黑体" w:hAnsi="黑体" w:eastAsia="黑体"/>
          <w:sz w:val="44"/>
          <w:szCs w:val="44"/>
        </w:rPr>
      </w:pPr>
      <w:r>
        <w:rPr>
          <w:rFonts w:hint="eastAsia" w:ascii="黑体" w:hAnsi="黑体" w:eastAsia="黑体"/>
          <w:sz w:val="44"/>
          <w:szCs w:val="44"/>
        </w:rPr>
        <w:t>二〇二</w:t>
      </w:r>
      <w:r>
        <w:rPr>
          <w:rFonts w:hint="eastAsia" w:ascii="黑体" w:hAnsi="黑体" w:eastAsia="黑体"/>
          <w:sz w:val="44"/>
          <w:szCs w:val="44"/>
          <w:lang w:val="en-US" w:eastAsia="zh-CN"/>
        </w:rPr>
        <w:t>五</w:t>
      </w:r>
      <w:r>
        <w:rPr>
          <w:rFonts w:hint="eastAsia" w:ascii="黑体" w:hAnsi="黑体" w:eastAsia="黑体"/>
          <w:sz w:val="44"/>
          <w:szCs w:val="44"/>
        </w:rPr>
        <w:t>年一月二十五日</w:t>
      </w:r>
    </w:p>
    <w:p w14:paraId="2DE01820">
      <w:pPr>
        <w:jc w:val="center"/>
        <w:rPr>
          <w:rFonts w:ascii="黑体" w:hAnsi="黑体" w:eastAsia="黑体"/>
          <w:sz w:val="44"/>
          <w:szCs w:val="44"/>
        </w:rPr>
      </w:pPr>
    </w:p>
    <w:p w14:paraId="7C79AEBC">
      <w:pPr>
        <w:jc w:val="center"/>
        <w:rPr>
          <w:rFonts w:ascii="黑体" w:hAnsi="黑体" w:eastAsia="黑体"/>
          <w:sz w:val="44"/>
          <w:szCs w:val="44"/>
        </w:rPr>
      </w:pPr>
    </w:p>
    <w:p w14:paraId="3639E5EE">
      <w:pPr>
        <w:jc w:val="center"/>
        <w:rPr>
          <w:rFonts w:ascii="黑体" w:hAnsi="黑体" w:eastAsia="黑体"/>
          <w:sz w:val="44"/>
          <w:szCs w:val="44"/>
        </w:rPr>
      </w:pPr>
    </w:p>
    <w:p w14:paraId="432BD037">
      <w:pPr>
        <w:jc w:val="center"/>
        <w:rPr>
          <w:rFonts w:ascii="黑体" w:hAnsi="黑体" w:eastAsia="黑体"/>
          <w:sz w:val="44"/>
          <w:szCs w:val="44"/>
        </w:rPr>
      </w:pPr>
    </w:p>
    <w:p w14:paraId="210CE7D9">
      <w:pPr>
        <w:jc w:val="center"/>
        <w:rPr>
          <w:rFonts w:ascii="黑体" w:hAnsi="黑体" w:eastAsia="黑体"/>
          <w:sz w:val="44"/>
          <w:szCs w:val="44"/>
        </w:rPr>
      </w:pPr>
    </w:p>
    <w:p w14:paraId="1A7B9F69">
      <w:pPr>
        <w:jc w:val="center"/>
        <w:rPr>
          <w:rFonts w:ascii="黑体" w:hAnsi="黑体" w:eastAsia="黑体"/>
          <w:sz w:val="44"/>
          <w:szCs w:val="44"/>
        </w:rPr>
      </w:pPr>
    </w:p>
    <w:p w14:paraId="45DE43E9">
      <w:pPr>
        <w:jc w:val="center"/>
        <w:rPr>
          <w:rFonts w:ascii="黑体" w:hAnsi="黑体" w:eastAsia="黑体"/>
          <w:sz w:val="44"/>
          <w:szCs w:val="44"/>
        </w:rPr>
      </w:pPr>
      <w:r>
        <w:rPr>
          <w:rFonts w:hint="eastAsia" w:ascii="黑体" w:hAnsi="黑体" w:eastAsia="黑体"/>
          <w:sz w:val="44"/>
          <w:szCs w:val="44"/>
        </w:rPr>
        <w:t>蛟河市廉租住房和经济适用住房管理中心202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17AA6815">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274F9119">
      <w:pPr>
        <w:rPr>
          <w:rFonts w:ascii="仿宋" w:hAnsi="仿宋" w:eastAsia="仿宋"/>
          <w:sz w:val="32"/>
          <w:szCs w:val="32"/>
        </w:rPr>
      </w:pPr>
      <w:r>
        <w:rPr>
          <w:rFonts w:hint="eastAsia" w:ascii="仿宋" w:hAnsi="仿宋" w:eastAsia="仿宋"/>
          <w:sz w:val="32"/>
          <w:szCs w:val="32"/>
        </w:rPr>
        <w:t>第一部分  部门概况</w:t>
      </w:r>
    </w:p>
    <w:p w14:paraId="0DD1D257">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66D46D97">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12CE5807">
      <w:pPr>
        <w:rPr>
          <w:rFonts w:ascii="仿宋" w:hAnsi="仿宋" w:eastAsia="仿宋"/>
          <w:sz w:val="32"/>
          <w:szCs w:val="32"/>
        </w:rPr>
      </w:pPr>
      <w:r>
        <w:rPr>
          <w:rFonts w:hint="eastAsia" w:ascii="仿宋" w:hAnsi="仿宋" w:eastAsia="仿宋"/>
          <w:sz w:val="32"/>
          <w:szCs w:val="32"/>
        </w:rPr>
        <w:t>第二部分  情况说明</w:t>
      </w:r>
    </w:p>
    <w:p w14:paraId="78158B4C">
      <w:pPr>
        <w:rPr>
          <w:rFonts w:ascii="仿宋" w:hAnsi="仿宋" w:eastAsia="仿宋"/>
          <w:sz w:val="32"/>
          <w:szCs w:val="32"/>
        </w:rPr>
      </w:pPr>
      <w:r>
        <w:rPr>
          <w:rFonts w:hint="eastAsia" w:ascii="仿宋" w:hAnsi="仿宋" w:eastAsia="仿宋"/>
          <w:sz w:val="32"/>
          <w:szCs w:val="32"/>
        </w:rPr>
        <w:t xml:space="preserve">第三部分  名词解释 </w:t>
      </w:r>
    </w:p>
    <w:p w14:paraId="5D6610F3">
      <w:pPr>
        <w:rPr>
          <w:rFonts w:ascii="仿宋" w:hAnsi="仿宋" w:eastAsia="仿宋"/>
          <w:sz w:val="32"/>
          <w:szCs w:val="32"/>
        </w:rPr>
      </w:pPr>
      <w:r>
        <w:rPr>
          <w:rFonts w:hint="eastAsia" w:ascii="仿宋" w:hAnsi="仿宋" w:eastAsia="仿宋"/>
          <w:sz w:val="32"/>
          <w:szCs w:val="32"/>
        </w:rPr>
        <w:t>第四部分  预算表格</w:t>
      </w:r>
    </w:p>
    <w:p w14:paraId="6BE43420">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0F7037D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365AC594">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4DCCDE89">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448991C0">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5DE8A818">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162D396">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0BA58918">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09634E24">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D0D6BB5">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4E80333A">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项目支出绩效目标表</w:t>
      </w:r>
    </w:p>
    <w:p w14:paraId="26F7DE42">
      <w:pPr>
        <w:rPr>
          <w:rFonts w:ascii="仿宋" w:hAnsi="仿宋" w:eastAsia="仿宋"/>
          <w:sz w:val="32"/>
          <w:szCs w:val="32"/>
        </w:rPr>
      </w:pPr>
    </w:p>
    <w:p w14:paraId="623040FA">
      <w:pPr>
        <w:rPr>
          <w:rFonts w:ascii="仿宋" w:hAnsi="仿宋" w:eastAsia="仿宋"/>
          <w:sz w:val="32"/>
          <w:szCs w:val="32"/>
        </w:rPr>
      </w:pPr>
    </w:p>
    <w:p w14:paraId="0EAEABC3">
      <w:pPr>
        <w:rPr>
          <w:rFonts w:ascii="仿宋" w:hAnsi="仿宋" w:eastAsia="仿宋"/>
          <w:sz w:val="32"/>
          <w:szCs w:val="32"/>
        </w:rPr>
      </w:pPr>
    </w:p>
    <w:p w14:paraId="68A62381">
      <w:pPr>
        <w:jc w:val="center"/>
        <w:rPr>
          <w:rFonts w:ascii="黑体" w:hAnsi="黑体" w:eastAsia="黑体"/>
          <w:sz w:val="32"/>
          <w:szCs w:val="32"/>
        </w:rPr>
      </w:pPr>
      <w:r>
        <w:rPr>
          <w:rFonts w:hint="eastAsia" w:ascii="黑体" w:hAnsi="黑体" w:eastAsia="黑体"/>
          <w:sz w:val="32"/>
          <w:szCs w:val="32"/>
        </w:rPr>
        <w:t>第一部分    部门（单位）概况</w:t>
      </w:r>
    </w:p>
    <w:p w14:paraId="2FB04AA6">
      <w:pPr>
        <w:jc w:val="left"/>
        <w:rPr>
          <w:rFonts w:ascii="仿宋" w:hAnsi="仿宋" w:eastAsia="仿宋"/>
          <w:sz w:val="32"/>
          <w:szCs w:val="32"/>
        </w:rPr>
      </w:pPr>
    </w:p>
    <w:p w14:paraId="222F634D">
      <w:pPr>
        <w:jc w:val="left"/>
        <w:rPr>
          <w:rFonts w:ascii="仿宋" w:hAnsi="仿宋" w:eastAsia="仿宋"/>
          <w:sz w:val="32"/>
          <w:szCs w:val="32"/>
        </w:rPr>
      </w:pPr>
      <w:r>
        <w:rPr>
          <w:rFonts w:hint="eastAsia" w:ascii="仿宋" w:hAnsi="仿宋" w:eastAsia="仿宋"/>
          <w:sz w:val="32"/>
          <w:szCs w:val="32"/>
        </w:rPr>
        <w:t xml:space="preserve"> 一、主要职能</w:t>
      </w:r>
    </w:p>
    <w:p w14:paraId="6FB7E5A0">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名称：蛟河市廉租住房和经济适用住房管理中心</w:t>
      </w:r>
    </w:p>
    <w:p w14:paraId="0CFCA526">
      <w:pPr>
        <w:pStyle w:val="10"/>
        <w:widowControl/>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成立时间：2008年</w:t>
      </w:r>
    </w:p>
    <w:p w14:paraId="4B6F3F57">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：蛟河市廉租住房和经济适用住房管理中心</w:t>
      </w:r>
      <w:r>
        <w:rPr>
          <w:rFonts w:hint="eastAsia" w:ascii="仿宋" w:hAnsi="仿宋" w:eastAsia="仿宋"/>
          <w:bCs/>
          <w:kern w:val="0"/>
          <w:sz w:val="32"/>
          <w:szCs w:val="32"/>
        </w:rPr>
        <w:t>是为适应社会公益服务事业发展的需要设立，为隶属于蛟河市住房和城乡建设局的公益一类事业单位。</w:t>
      </w:r>
      <w:r>
        <w:rPr>
          <w:rFonts w:hint="eastAsia" w:ascii="仿宋" w:hAnsi="仿宋" w:eastAsia="仿宋"/>
          <w:kern w:val="0"/>
          <w:sz w:val="32"/>
          <w:szCs w:val="32"/>
        </w:rPr>
        <w:t>根据中央和省关于公益一类事业单位改革的要求，强化公益属性，进一步理顺体制，完善机制，健全制度，不断提高公益服务水平和效益。</w:t>
      </w:r>
    </w:p>
    <w:p w14:paraId="49FB5B09">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p>
    <w:p w14:paraId="586C5175">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负责贯彻落实国家、省和吉林市关于廉租住房和经济适用住房管理方面的方针政策和具体规定，会同有关部门研究制定我市廉租住房和经济适用住房发展规划和年度计划，并组织实施。</w:t>
      </w:r>
    </w:p>
    <w:p w14:paraId="5D4905C4">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负责城镇低收入家庭住房需求的调查、调研，拟订住房保障制度的长远规划和年度计划。</w:t>
      </w:r>
    </w:p>
    <w:p w14:paraId="2E23BAE9">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负责全市廉租住房和经济适用住房向上争取资金工作，及下拨各类资金的管理。</w:t>
      </w:r>
    </w:p>
    <w:p w14:paraId="28D82F1F">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负责全市廉租住房和经济适用住房规划制定、小区建设分配、户型设计、工程招投标、项目质量、进度管理、争取资金等具体工作。</w:t>
      </w:r>
    </w:p>
    <w:p w14:paraId="18888AB9">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负责全市新建商品房住宅开发项目配建5%廉租住房管理，严格执行备案审批程序。</w:t>
      </w:r>
    </w:p>
    <w:p w14:paraId="5909F6A3">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负责实物配租住房和租金补贴家庭的申请审核和“轮候”人员的标准审核。</w:t>
      </w:r>
    </w:p>
    <w:p w14:paraId="29E45199">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负责全市已享受廉租住房实物配租保障和租赁补贴保障家庭情况的动态管理，对不再符合享受保障条件的家庭做好清退工作，并按有关规定对违规行为进行处理。</w:t>
      </w:r>
    </w:p>
    <w:p w14:paraId="3AA6DBA3">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负责会同价格管理部门制定廉租住房及经济适用住房销售价格最高限价和廉租住房租金标准。</w:t>
      </w:r>
    </w:p>
    <w:p w14:paraId="03B635C2">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做好入住家庭和租金收取、物业管理、公共部位维修管理等工作。</w:t>
      </w:r>
    </w:p>
    <w:p w14:paraId="378CEF7C">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负责全市租赁住房补贴发放工作。</w:t>
      </w:r>
    </w:p>
    <w:p w14:paraId="77A09409">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负责全市经济适用住房项目前期准备和销售代理等工作；做好经济适用住房的标准确定、合同签订等具体工作。</w:t>
      </w:r>
    </w:p>
    <w:p w14:paraId="5638C5BF">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完成上级主管部门和领导交办的其他工作。</w:t>
      </w:r>
    </w:p>
    <w:p w14:paraId="6960AB9F">
      <w:pPr>
        <w:jc w:val="left"/>
        <w:rPr>
          <w:rFonts w:ascii="仿宋" w:hAnsi="仿宋" w:eastAsia="仿宋"/>
          <w:sz w:val="32"/>
          <w:szCs w:val="32"/>
        </w:rPr>
      </w:pPr>
      <w:r>
        <w:rPr>
          <w:rFonts w:hint="eastAsia" w:ascii="仿宋" w:hAnsi="仿宋" w:eastAsia="仿宋"/>
          <w:sz w:val="32"/>
          <w:szCs w:val="32"/>
        </w:rPr>
        <w:t xml:space="preserve">   二、机构设置</w:t>
      </w:r>
    </w:p>
    <w:p w14:paraId="30A5DC14">
      <w:pPr>
        <w:pStyle w:val="12"/>
        <w:ind w:firstLine="627" w:firstLineChars="196"/>
        <w:rPr>
          <w:rFonts w:ascii="仿宋" w:hAnsi="仿宋" w:eastAsia="仿宋"/>
          <w:kern w:val="0"/>
          <w:szCs w:val="32"/>
        </w:rPr>
      </w:pPr>
      <w:r>
        <w:rPr>
          <w:rFonts w:hint="eastAsia" w:ascii="仿宋" w:hAnsi="仿宋" w:eastAsia="仿宋"/>
          <w:kern w:val="0"/>
          <w:szCs w:val="32"/>
        </w:rPr>
        <w:t>机构设置包括：根据所承担的工作职责和编制总量，</w:t>
      </w:r>
      <w:r>
        <w:rPr>
          <w:rFonts w:hint="eastAsia" w:ascii="仿宋" w:hAnsi="仿宋" w:eastAsia="仿宋"/>
          <w:bCs/>
          <w:kern w:val="0"/>
          <w:sz w:val="32"/>
          <w:szCs w:val="32"/>
        </w:rPr>
        <w:t>蛟河市廉租住房和经济适用住房管理中心</w:t>
      </w:r>
      <w:r>
        <w:rPr>
          <w:rFonts w:hint="eastAsia" w:ascii="仿宋" w:hAnsi="仿宋" w:eastAsia="仿宋"/>
          <w:kern w:val="0"/>
          <w:szCs w:val="32"/>
        </w:rPr>
        <w:t>无内设机构；</w:t>
      </w:r>
    </w:p>
    <w:p w14:paraId="522D008E">
      <w:pPr>
        <w:pStyle w:val="12"/>
        <w:ind w:firstLine="627" w:firstLineChars="196"/>
        <w:rPr>
          <w:rFonts w:ascii="仿宋" w:hAnsi="仿宋" w:eastAsia="仿宋"/>
          <w:kern w:val="0"/>
          <w:szCs w:val="32"/>
        </w:rPr>
      </w:pPr>
      <w:r>
        <w:rPr>
          <w:rFonts w:hint="eastAsia" w:ascii="仿宋" w:hAnsi="仿宋" w:eastAsia="仿宋"/>
          <w:kern w:val="0"/>
          <w:szCs w:val="32"/>
        </w:rPr>
        <w:t>人员情况：在职人员1</w:t>
      </w:r>
      <w:r>
        <w:rPr>
          <w:rFonts w:hint="eastAsia" w:ascii="仿宋" w:hAnsi="仿宋" w:eastAsia="仿宋"/>
          <w:kern w:val="0"/>
          <w:szCs w:val="32"/>
          <w:lang w:val="en-US" w:eastAsia="zh-CN"/>
        </w:rPr>
        <w:t>1</w:t>
      </w:r>
      <w:r>
        <w:rPr>
          <w:rFonts w:hint="eastAsia" w:ascii="仿宋" w:hAnsi="仿宋" w:eastAsia="仿宋"/>
          <w:kern w:val="0"/>
          <w:szCs w:val="32"/>
        </w:rPr>
        <w:t>人，编制数10人，领导职数2个。</w:t>
      </w:r>
    </w:p>
    <w:p w14:paraId="18225018">
      <w:pPr>
        <w:jc w:val="left"/>
        <w:rPr>
          <w:rFonts w:ascii="仿宋" w:hAnsi="仿宋" w:eastAsia="仿宋"/>
          <w:sz w:val="32"/>
          <w:szCs w:val="32"/>
        </w:rPr>
      </w:pPr>
    </w:p>
    <w:p w14:paraId="664F01BF">
      <w:pPr>
        <w:jc w:val="left"/>
        <w:rPr>
          <w:rFonts w:ascii="仿宋" w:hAnsi="仿宋" w:eastAsia="仿宋"/>
          <w:sz w:val="32"/>
          <w:szCs w:val="32"/>
        </w:rPr>
      </w:pPr>
    </w:p>
    <w:p w14:paraId="14016C57">
      <w:pPr>
        <w:jc w:val="left"/>
        <w:rPr>
          <w:rFonts w:ascii="仿宋" w:hAnsi="仿宋" w:eastAsia="仿宋"/>
          <w:sz w:val="32"/>
          <w:szCs w:val="32"/>
        </w:rPr>
      </w:pPr>
    </w:p>
    <w:p w14:paraId="407B9578">
      <w:pPr>
        <w:jc w:val="left"/>
        <w:rPr>
          <w:rFonts w:ascii="仿宋" w:hAnsi="仿宋" w:eastAsia="仿宋"/>
          <w:sz w:val="32"/>
          <w:szCs w:val="32"/>
        </w:rPr>
      </w:pPr>
    </w:p>
    <w:p w14:paraId="0E0D9CB1">
      <w:pPr>
        <w:jc w:val="left"/>
        <w:rPr>
          <w:rFonts w:ascii="仿宋" w:hAnsi="仿宋" w:eastAsia="仿宋"/>
          <w:sz w:val="32"/>
          <w:szCs w:val="32"/>
        </w:rPr>
      </w:pPr>
    </w:p>
    <w:p w14:paraId="082DDCEA">
      <w:pPr>
        <w:jc w:val="left"/>
        <w:rPr>
          <w:rFonts w:ascii="仿宋" w:hAnsi="仿宋" w:eastAsia="仿宋"/>
          <w:sz w:val="32"/>
          <w:szCs w:val="32"/>
        </w:rPr>
      </w:pPr>
    </w:p>
    <w:p w14:paraId="46988D5C">
      <w:pPr>
        <w:jc w:val="center"/>
        <w:rPr>
          <w:rFonts w:ascii="黑体" w:hAnsi="黑体" w:eastAsia="黑体"/>
          <w:sz w:val="32"/>
          <w:szCs w:val="32"/>
        </w:rPr>
      </w:pPr>
      <w:r>
        <w:rPr>
          <w:rFonts w:hint="eastAsia" w:ascii="黑体" w:hAnsi="黑体" w:eastAsia="黑体"/>
          <w:sz w:val="32"/>
          <w:szCs w:val="32"/>
        </w:rPr>
        <w:t>第二部分  情况说明</w:t>
      </w:r>
    </w:p>
    <w:p w14:paraId="7056AC41">
      <w:pPr>
        <w:jc w:val="left"/>
        <w:rPr>
          <w:rFonts w:ascii="仿宋" w:hAnsi="仿宋" w:eastAsia="仿宋"/>
          <w:sz w:val="32"/>
          <w:szCs w:val="32"/>
        </w:rPr>
      </w:pPr>
    </w:p>
    <w:p w14:paraId="502E176E">
      <w:pPr>
        <w:jc w:val="left"/>
        <w:rPr>
          <w:rFonts w:ascii="楷体" w:hAnsi="楷体" w:eastAsia="楷体"/>
          <w:sz w:val="32"/>
          <w:szCs w:val="32"/>
        </w:rPr>
      </w:pP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A91AF32">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109.85</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年预算数112.8</w:t>
      </w:r>
      <w:r>
        <w:rPr>
          <w:rFonts w:hint="eastAsia" w:ascii="仿宋" w:hAnsi="仿宋" w:eastAsia="仿宋"/>
          <w:sz w:val="32"/>
          <w:szCs w:val="32"/>
          <w:lang w:val="en-US" w:eastAsia="zh-CN"/>
        </w:rPr>
        <w:t>4</w:t>
      </w:r>
      <w:r>
        <w:rPr>
          <w:rFonts w:hint="eastAsia" w:ascii="仿宋" w:hAnsi="仿宋" w:eastAsia="仿宋"/>
          <w:sz w:val="32"/>
          <w:szCs w:val="32"/>
        </w:rPr>
        <w:t>万元</w:t>
      </w:r>
      <w:r>
        <w:rPr>
          <w:rFonts w:hint="eastAsia" w:ascii="仿宋" w:hAnsi="仿宋" w:eastAsia="仿宋"/>
          <w:sz w:val="32"/>
          <w:szCs w:val="32"/>
          <w:lang w:val="en-US" w:eastAsia="zh-CN"/>
        </w:rPr>
        <w:t>减少2.99</w:t>
      </w:r>
      <w:r>
        <w:rPr>
          <w:rFonts w:hint="eastAsia" w:ascii="仿宋" w:hAnsi="仿宋" w:eastAsia="仿宋"/>
          <w:sz w:val="32"/>
          <w:szCs w:val="32"/>
        </w:rPr>
        <w:t>万元，主要原因：单位在职人员工资调整。</w:t>
      </w:r>
    </w:p>
    <w:p w14:paraId="7B4996F9">
      <w:pPr>
        <w:pStyle w:val="11"/>
        <w:jc w:val="left"/>
        <w:rPr>
          <w:rFonts w:ascii="楷体" w:hAnsi="楷体" w:eastAsia="楷体"/>
          <w:sz w:val="32"/>
          <w:szCs w:val="32"/>
        </w:rPr>
      </w:pP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07C29B81">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109.85</w:t>
      </w:r>
      <w:r>
        <w:rPr>
          <w:rFonts w:hint="eastAsia" w:ascii="仿宋" w:hAnsi="仿宋" w:eastAsia="仿宋"/>
          <w:sz w:val="32"/>
          <w:szCs w:val="32"/>
        </w:rPr>
        <w:t>万元，其中：本年收入</w:t>
      </w:r>
      <w:r>
        <w:rPr>
          <w:rFonts w:hint="eastAsia" w:ascii="仿宋" w:hAnsi="仿宋" w:eastAsia="仿宋"/>
          <w:sz w:val="32"/>
          <w:szCs w:val="32"/>
          <w:lang w:val="en-US" w:eastAsia="zh-CN"/>
        </w:rPr>
        <w:t>109.85</w:t>
      </w:r>
      <w:r>
        <w:rPr>
          <w:rFonts w:hint="eastAsia" w:ascii="仿宋" w:hAnsi="仿宋" w:eastAsia="仿宋"/>
          <w:sz w:val="32"/>
          <w:szCs w:val="32"/>
        </w:rPr>
        <w:t>万元，占100%；上年结转 0 万元，占0%。本年收入中，一般公共预算财政拨款收入</w:t>
      </w:r>
      <w:r>
        <w:rPr>
          <w:rFonts w:hint="eastAsia" w:ascii="仿宋" w:hAnsi="仿宋" w:eastAsia="仿宋"/>
          <w:sz w:val="32"/>
          <w:szCs w:val="32"/>
          <w:lang w:val="en-US" w:eastAsia="zh-CN"/>
        </w:rPr>
        <w:t>109.85</w:t>
      </w:r>
      <w:r>
        <w:rPr>
          <w:rFonts w:hint="eastAsia" w:ascii="仿宋" w:hAnsi="仿宋" w:eastAsia="仿宋"/>
          <w:sz w:val="32"/>
          <w:szCs w:val="32"/>
        </w:rPr>
        <w:t>万元，占100%；政府性基金收入 0 万元，占0%；国有资本经营预算拨款收入 0 万元，占0%；其他收入0 万元，占0%。</w:t>
      </w:r>
    </w:p>
    <w:p w14:paraId="7ED9A5D8">
      <w:pPr>
        <w:pStyle w:val="11"/>
        <w:jc w:val="left"/>
        <w:rPr>
          <w:rFonts w:ascii="楷体" w:hAnsi="楷体" w:eastAsia="楷体"/>
          <w:sz w:val="32"/>
          <w:szCs w:val="32"/>
        </w:rPr>
      </w:pP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10AB24D8">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109.85</w:t>
      </w:r>
      <w:r>
        <w:rPr>
          <w:rFonts w:hint="eastAsia" w:ascii="仿宋" w:hAnsi="仿宋" w:eastAsia="仿宋"/>
          <w:sz w:val="32"/>
          <w:szCs w:val="32"/>
        </w:rPr>
        <w:t>万元，其中：基本支出</w:t>
      </w:r>
      <w:r>
        <w:rPr>
          <w:rFonts w:hint="eastAsia" w:ascii="仿宋" w:hAnsi="仿宋" w:eastAsia="仿宋"/>
          <w:sz w:val="32"/>
          <w:szCs w:val="32"/>
          <w:lang w:val="en-US" w:eastAsia="zh-CN"/>
        </w:rPr>
        <w:t>109.85</w:t>
      </w:r>
      <w:r>
        <w:rPr>
          <w:rFonts w:hint="eastAsia" w:ascii="仿宋" w:hAnsi="仿宋" w:eastAsia="仿宋"/>
          <w:sz w:val="32"/>
          <w:szCs w:val="32"/>
        </w:rPr>
        <w:t>万元，占100%；项目支出0 万元，占0%。</w:t>
      </w:r>
    </w:p>
    <w:p w14:paraId="114629ED">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11AFD251">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109.85</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109.85</w:t>
      </w:r>
      <w:r>
        <w:rPr>
          <w:rFonts w:hint="eastAsia" w:ascii="仿宋" w:hAnsi="仿宋" w:eastAsia="仿宋"/>
          <w:sz w:val="32"/>
          <w:szCs w:val="32"/>
        </w:rPr>
        <w:t>万元，上年结转 0 万元。支出包括：城乡社区支出</w:t>
      </w:r>
      <w:r>
        <w:rPr>
          <w:rFonts w:hint="eastAsia" w:ascii="仿宋" w:hAnsi="仿宋" w:eastAsia="仿宋"/>
          <w:sz w:val="32"/>
          <w:szCs w:val="32"/>
          <w:lang w:val="en-US" w:eastAsia="zh-CN"/>
        </w:rPr>
        <w:t>81.6</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12.83</w:t>
      </w:r>
      <w:r>
        <w:rPr>
          <w:rFonts w:hint="eastAsia" w:ascii="仿宋" w:hAnsi="仿宋" w:eastAsia="仿宋"/>
          <w:sz w:val="32"/>
          <w:szCs w:val="32"/>
        </w:rPr>
        <w:t>万元，卫生健康支出6.</w:t>
      </w:r>
      <w:r>
        <w:rPr>
          <w:rFonts w:hint="eastAsia" w:ascii="仿宋" w:hAnsi="仿宋" w:eastAsia="仿宋"/>
          <w:sz w:val="32"/>
          <w:szCs w:val="32"/>
          <w:lang w:val="en-US" w:eastAsia="zh-CN"/>
        </w:rPr>
        <w:t>02</w:t>
      </w:r>
      <w:r>
        <w:rPr>
          <w:rFonts w:hint="eastAsia" w:ascii="仿宋" w:hAnsi="仿宋" w:eastAsia="仿宋"/>
          <w:sz w:val="32"/>
          <w:szCs w:val="32"/>
        </w:rPr>
        <w:t>万元，住房保障支出9.</w:t>
      </w:r>
      <w:r>
        <w:rPr>
          <w:rFonts w:hint="eastAsia" w:ascii="仿宋" w:hAnsi="仿宋" w:eastAsia="仿宋"/>
          <w:sz w:val="32"/>
          <w:szCs w:val="32"/>
          <w:lang w:val="en-US" w:eastAsia="zh-CN"/>
        </w:rPr>
        <w:t>4</w:t>
      </w:r>
      <w:r>
        <w:rPr>
          <w:rFonts w:hint="eastAsia" w:ascii="仿宋" w:hAnsi="仿宋" w:eastAsia="仿宋"/>
          <w:sz w:val="32"/>
          <w:szCs w:val="32"/>
        </w:rPr>
        <w:t>万元。</w:t>
      </w:r>
    </w:p>
    <w:p w14:paraId="1FA53A37">
      <w:pPr>
        <w:pStyle w:val="11"/>
        <w:rPr>
          <w:rFonts w:ascii="楷体" w:hAnsi="楷体" w:eastAsia="楷体"/>
          <w:sz w:val="32"/>
          <w:szCs w:val="32"/>
        </w:rPr>
      </w:pP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1C2FF928">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109.85</w:t>
      </w:r>
      <w:r>
        <w:rPr>
          <w:rFonts w:hint="eastAsia" w:ascii="仿宋" w:hAnsi="仿宋" w:eastAsia="仿宋"/>
          <w:sz w:val="32"/>
          <w:szCs w:val="32"/>
        </w:rPr>
        <w:t>万元，其中：基本支出</w:t>
      </w:r>
      <w:r>
        <w:rPr>
          <w:rFonts w:hint="eastAsia" w:ascii="仿宋" w:hAnsi="仿宋" w:eastAsia="仿宋"/>
          <w:sz w:val="32"/>
          <w:szCs w:val="32"/>
          <w:lang w:val="en-US" w:eastAsia="zh-CN"/>
        </w:rPr>
        <w:t>109.85</w:t>
      </w:r>
      <w:r>
        <w:rPr>
          <w:rFonts w:hint="eastAsia" w:ascii="仿宋" w:hAnsi="仿宋" w:eastAsia="仿宋"/>
          <w:sz w:val="32"/>
          <w:szCs w:val="32"/>
        </w:rPr>
        <w:t>万元，占100%；项目支出0万元，占0%。基本支出中，人员经费</w:t>
      </w:r>
      <w:r>
        <w:rPr>
          <w:rFonts w:hint="eastAsia" w:ascii="仿宋" w:hAnsi="仿宋" w:eastAsia="仿宋"/>
          <w:sz w:val="32"/>
          <w:szCs w:val="32"/>
          <w:lang w:val="en-US" w:eastAsia="zh-CN"/>
        </w:rPr>
        <w:t>106.57</w:t>
      </w:r>
      <w:r>
        <w:rPr>
          <w:rFonts w:hint="eastAsia" w:ascii="仿宋" w:hAnsi="仿宋" w:eastAsia="仿宋"/>
          <w:sz w:val="32"/>
          <w:szCs w:val="32"/>
        </w:rPr>
        <w:t>万元，占97%；公用经费</w:t>
      </w:r>
      <w:r>
        <w:rPr>
          <w:rFonts w:hint="eastAsia" w:ascii="仿宋" w:hAnsi="仿宋" w:eastAsia="仿宋"/>
          <w:sz w:val="32"/>
          <w:szCs w:val="32"/>
          <w:lang w:val="en-US" w:eastAsia="zh-CN"/>
        </w:rPr>
        <w:t>3.28</w:t>
      </w:r>
      <w:r>
        <w:rPr>
          <w:rFonts w:hint="eastAsia" w:ascii="仿宋" w:hAnsi="仿宋" w:eastAsia="仿宋"/>
          <w:sz w:val="32"/>
          <w:szCs w:val="32"/>
        </w:rPr>
        <w:t>万元，占</w:t>
      </w:r>
      <w:r>
        <w:rPr>
          <w:rFonts w:hint="eastAsia" w:ascii="仿宋" w:hAnsi="仿宋" w:eastAsia="仿宋"/>
          <w:sz w:val="32"/>
          <w:szCs w:val="32"/>
          <w:lang w:val="en-US" w:eastAsia="zh-CN"/>
        </w:rPr>
        <w:t>3</w:t>
      </w:r>
      <w:r>
        <w:rPr>
          <w:rFonts w:hint="eastAsia" w:ascii="仿宋" w:hAnsi="仿宋" w:eastAsia="仿宋"/>
          <w:sz w:val="32"/>
          <w:szCs w:val="32"/>
        </w:rPr>
        <w:t>%。</w:t>
      </w:r>
    </w:p>
    <w:p w14:paraId="3023237C">
      <w:pPr>
        <w:ind w:firstLine="640" w:firstLineChars="200"/>
        <w:rPr>
          <w:rFonts w:ascii="仿宋" w:hAnsi="仿宋" w:eastAsia="仿宋"/>
          <w:sz w:val="32"/>
          <w:szCs w:val="32"/>
        </w:rPr>
      </w:pPr>
      <w:r>
        <w:rPr>
          <w:rFonts w:hint="eastAsia" w:ascii="仿宋" w:hAnsi="仿宋" w:eastAsia="仿宋"/>
          <w:sz w:val="32"/>
          <w:szCs w:val="32"/>
        </w:rPr>
        <w:t>城乡社区（类）支出</w:t>
      </w:r>
      <w:r>
        <w:rPr>
          <w:rFonts w:hint="eastAsia" w:ascii="仿宋" w:hAnsi="仿宋" w:eastAsia="仿宋"/>
          <w:sz w:val="32"/>
          <w:szCs w:val="32"/>
          <w:lang w:val="en-US" w:eastAsia="zh-CN"/>
        </w:rPr>
        <w:t>81.6</w:t>
      </w:r>
      <w:r>
        <w:rPr>
          <w:rFonts w:hint="eastAsia" w:ascii="仿宋" w:hAnsi="仿宋" w:eastAsia="仿宋"/>
          <w:sz w:val="32"/>
          <w:szCs w:val="32"/>
        </w:rPr>
        <w:t>万元，占74.</w:t>
      </w:r>
      <w:r>
        <w:rPr>
          <w:rFonts w:hint="eastAsia" w:ascii="仿宋" w:hAnsi="仿宋" w:eastAsia="仿宋"/>
          <w:sz w:val="32"/>
          <w:szCs w:val="32"/>
          <w:lang w:val="en-US" w:eastAsia="zh-CN"/>
        </w:rPr>
        <w:t>3</w:t>
      </w:r>
      <w:r>
        <w:rPr>
          <w:rFonts w:hint="eastAsia" w:ascii="仿宋" w:hAnsi="仿宋" w:eastAsia="仿宋"/>
          <w:sz w:val="32"/>
          <w:szCs w:val="32"/>
        </w:rPr>
        <w:t>%，主要用于：人员工资、经费支出。</w:t>
      </w:r>
    </w:p>
    <w:p w14:paraId="0DFC3BB6">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12.83</w:t>
      </w:r>
      <w:r>
        <w:rPr>
          <w:rFonts w:hint="eastAsia" w:ascii="仿宋" w:hAnsi="仿宋" w:eastAsia="仿宋"/>
          <w:sz w:val="32"/>
          <w:szCs w:val="32"/>
        </w:rPr>
        <w:t>万元，占11.7%，主要用于：基本养老保险缴费支出。</w:t>
      </w:r>
    </w:p>
    <w:p w14:paraId="7FD62210">
      <w:pPr>
        <w:ind w:firstLine="640" w:firstLineChars="200"/>
        <w:rPr>
          <w:rFonts w:ascii="仿宋" w:hAnsi="仿宋" w:eastAsia="仿宋"/>
          <w:sz w:val="32"/>
          <w:szCs w:val="32"/>
        </w:rPr>
      </w:pPr>
      <w:r>
        <w:rPr>
          <w:rFonts w:hint="eastAsia" w:ascii="仿宋" w:hAnsi="仿宋" w:eastAsia="仿宋"/>
          <w:sz w:val="32"/>
          <w:szCs w:val="32"/>
        </w:rPr>
        <w:t>卫生健康（类）支出6.</w:t>
      </w:r>
      <w:r>
        <w:rPr>
          <w:rFonts w:hint="eastAsia" w:ascii="仿宋" w:hAnsi="仿宋" w:eastAsia="仿宋"/>
          <w:sz w:val="32"/>
          <w:szCs w:val="32"/>
          <w:lang w:val="en-US" w:eastAsia="zh-CN"/>
        </w:rPr>
        <w:t>02</w:t>
      </w:r>
      <w:r>
        <w:rPr>
          <w:rFonts w:hint="eastAsia" w:ascii="仿宋" w:hAnsi="仿宋" w:eastAsia="仿宋"/>
          <w:sz w:val="32"/>
          <w:szCs w:val="32"/>
        </w:rPr>
        <w:t>万元，占5.4%，主要用于：医疗保险缴费支出。</w:t>
      </w:r>
    </w:p>
    <w:p w14:paraId="08E7358F">
      <w:pPr>
        <w:ind w:firstLine="640" w:firstLineChars="200"/>
        <w:rPr>
          <w:rFonts w:ascii="仿宋" w:hAnsi="仿宋" w:eastAsia="仿宋"/>
          <w:sz w:val="32"/>
          <w:szCs w:val="32"/>
        </w:rPr>
      </w:pPr>
      <w:r>
        <w:rPr>
          <w:rFonts w:hint="eastAsia" w:ascii="仿宋" w:hAnsi="仿宋" w:eastAsia="仿宋"/>
          <w:sz w:val="32"/>
          <w:szCs w:val="32"/>
        </w:rPr>
        <w:t>住房保障（类）支出 9.</w:t>
      </w:r>
      <w:r>
        <w:rPr>
          <w:rFonts w:hint="eastAsia" w:ascii="仿宋" w:hAnsi="仿宋" w:eastAsia="仿宋"/>
          <w:sz w:val="32"/>
          <w:szCs w:val="32"/>
          <w:lang w:val="en-US" w:eastAsia="zh-CN"/>
        </w:rPr>
        <w:t>4</w:t>
      </w:r>
      <w:r>
        <w:rPr>
          <w:rFonts w:hint="eastAsia" w:ascii="仿宋" w:hAnsi="仿宋" w:eastAsia="仿宋"/>
          <w:sz w:val="32"/>
          <w:szCs w:val="32"/>
        </w:rPr>
        <w:t>万元，占8.</w:t>
      </w:r>
      <w:r>
        <w:rPr>
          <w:rFonts w:hint="eastAsia" w:ascii="仿宋" w:hAnsi="仿宋" w:eastAsia="仿宋"/>
          <w:sz w:val="32"/>
          <w:szCs w:val="32"/>
          <w:lang w:val="en-US" w:eastAsia="zh-CN"/>
        </w:rPr>
        <w:t>6</w:t>
      </w:r>
      <w:r>
        <w:rPr>
          <w:rFonts w:hint="eastAsia" w:ascii="仿宋" w:hAnsi="仿宋" w:eastAsia="仿宋"/>
          <w:sz w:val="32"/>
          <w:szCs w:val="32"/>
        </w:rPr>
        <w:t>%，主要用于：住房公积金缴费支出。</w:t>
      </w:r>
    </w:p>
    <w:p w14:paraId="37C1D3AD">
      <w:pPr>
        <w:pStyle w:val="9"/>
        <w:rPr>
          <w:rFonts w:ascii="楷体" w:hAnsi="楷体" w:eastAsia="楷体"/>
          <w:kern w:val="0"/>
          <w:sz w:val="32"/>
          <w:szCs w:val="32"/>
        </w:rPr>
      </w:pP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37A3F6FD">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109.85</w:t>
      </w:r>
      <w:r>
        <w:rPr>
          <w:rFonts w:hint="eastAsia" w:ascii="仿宋" w:hAnsi="仿宋" w:eastAsia="仿宋"/>
          <w:sz w:val="32"/>
          <w:szCs w:val="32"/>
        </w:rPr>
        <w:t>万元，其中：</w:t>
      </w:r>
    </w:p>
    <w:p w14:paraId="2BC25573">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106.57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398A783A">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3.28</w:t>
      </w:r>
      <w:r>
        <w:rPr>
          <w:rFonts w:hint="eastAsia" w:ascii="仿宋" w:hAnsi="仿宋" w:eastAsia="仿宋"/>
          <w:sz w:val="32"/>
          <w:szCs w:val="32"/>
        </w:rPr>
        <w:t>万元，主要包括：办公费、印刷费、水费、电费、邮电费、取暖费、差旅费、会议费、公务接待费、工会经费、公务用车运行维护费等。</w:t>
      </w:r>
    </w:p>
    <w:p w14:paraId="53F0282A">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1ADD1892">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年“三公”经费预算数0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年预算相同。其中：</w:t>
      </w:r>
    </w:p>
    <w:p w14:paraId="1B179EBB">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A38CB44">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 0万元，与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138FA658">
      <w:pPr>
        <w:pStyle w:val="9"/>
        <w:ind w:firstLine="640" w:firstLineChars="200"/>
        <w:rPr>
          <w:rFonts w:ascii="仿宋" w:hAnsi="仿宋" w:eastAsia="仿宋"/>
          <w:kern w:val="0"/>
          <w:sz w:val="32"/>
          <w:szCs w:val="32"/>
        </w:rPr>
      </w:pPr>
      <w:r>
        <w:rPr>
          <w:rFonts w:hint="eastAsia" w:ascii="仿宋" w:hAnsi="仿宋" w:eastAsia="仿宋"/>
          <w:kern w:val="0"/>
          <w:sz w:val="32"/>
          <w:szCs w:val="32"/>
        </w:rPr>
        <w:t>3.公务用车购置及运行费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6927A6C">
      <w:pPr>
        <w:pStyle w:val="9"/>
        <w:ind w:firstLine="640" w:firstLineChars="200"/>
        <w:rPr>
          <w:rFonts w:ascii="楷体" w:hAnsi="楷体" w:eastAsia="楷体" w:cs="楷体"/>
          <w:sz w:val="32"/>
          <w:szCs w:val="32"/>
        </w:rPr>
      </w:pP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DB840A9">
      <w:pPr>
        <w:ind w:left="720"/>
        <w:jc w:val="left"/>
        <w:rPr>
          <w:rFonts w:ascii="仿宋" w:hAnsi="仿宋" w:eastAsia="仿宋"/>
          <w:sz w:val="32"/>
          <w:szCs w:val="32"/>
        </w:rPr>
      </w:pPr>
      <w:r>
        <w:rPr>
          <w:rFonts w:hint="eastAsia" w:ascii="仿宋" w:hAnsi="仿宋" w:eastAsia="仿宋"/>
          <w:sz w:val="32"/>
          <w:szCs w:val="32"/>
        </w:rPr>
        <w:t>本部门（单位）无政府性基金预算支出。</w:t>
      </w:r>
    </w:p>
    <w:p w14:paraId="2F61ED60">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569A79E9">
      <w:pPr>
        <w:ind w:left="720"/>
        <w:jc w:val="left"/>
        <w:rPr>
          <w:rFonts w:ascii="仿宋" w:hAnsi="仿宋" w:eastAsia="仿宋"/>
          <w:sz w:val="32"/>
          <w:szCs w:val="32"/>
        </w:rPr>
      </w:pPr>
      <w:r>
        <w:rPr>
          <w:rFonts w:hint="eastAsia" w:ascii="仿宋" w:hAnsi="仿宋" w:eastAsia="仿宋"/>
          <w:sz w:val="32"/>
          <w:szCs w:val="32"/>
        </w:rPr>
        <w:t>本部门（单位）无国有资本经营预算支出。</w:t>
      </w:r>
    </w:p>
    <w:p w14:paraId="03D489D4">
      <w:pPr>
        <w:numPr>
          <w:ilvl w:val="0"/>
          <w:numId w:val="4"/>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3239DDDF">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2582BF5A">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年部门本级0家行政单位以及0家参公管公事业单位的机关运行经费财政拨款预算0万元，与202</w:t>
      </w:r>
      <w:r>
        <w:rPr>
          <w:rFonts w:hint="eastAsia" w:ascii="仿宋" w:hAnsi="仿宋" w:eastAsia="仿宋"/>
          <w:sz w:val="32"/>
          <w:szCs w:val="32"/>
          <w:lang w:val="en-US" w:eastAsia="zh-CN"/>
        </w:rPr>
        <w:t>4</w:t>
      </w:r>
      <w:r>
        <w:rPr>
          <w:rFonts w:hint="eastAsia" w:ascii="仿宋" w:hAnsi="仿宋" w:eastAsia="仿宋"/>
          <w:sz w:val="32"/>
          <w:szCs w:val="32"/>
        </w:rPr>
        <w:t>年预算相同。</w:t>
      </w:r>
    </w:p>
    <w:p w14:paraId="318EEF4C">
      <w:pPr>
        <w:pStyle w:val="8"/>
        <w:ind w:firstLine="640"/>
        <w:rPr>
          <w:rFonts w:ascii="仿宋" w:hAnsi="仿宋" w:eastAsia="仿宋"/>
          <w:sz w:val="32"/>
          <w:szCs w:val="32"/>
        </w:rPr>
      </w:pPr>
      <w:r>
        <w:rPr>
          <w:rFonts w:hint="eastAsia" w:ascii="楷体" w:hAnsi="楷体" w:eastAsia="楷体" w:cs="楷体"/>
          <w:sz w:val="32"/>
          <w:szCs w:val="32"/>
        </w:rPr>
        <w:t>（二）委托业务费</w:t>
      </w:r>
    </w:p>
    <w:p w14:paraId="2B65B74F">
      <w:pPr>
        <w:pStyle w:val="8"/>
        <w:ind w:firstLine="640" w:firstLineChars="200"/>
        <w:rPr>
          <w:rFonts w:ascii="仿宋" w:hAnsi="仿宋" w:eastAsia="仿宋"/>
          <w:sz w:val="32"/>
          <w:szCs w:val="32"/>
          <w:highlight w:val="yellow"/>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年委托业务费预算数0 万元，</w:t>
      </w:r>
      <w:r>
        <w:rPr>
          <w:rFonts w:hint="eastAsia" w:ascii="仿宋" w:hAnsi="仿宋" w:eastAsia="仿宋"/>
          <w:sz w:val="32"/>
          <w:szCs w:val="32"/>
        </w:rPr>
        <w:t>与202</w:t>
      </w:r>
      <w:r>
        <w:rPr>
          <w:rFonts w:hint="eastAsia" w:ascii="仿宋" w:hAnsi="仿宋" w:eastAsia="仿宋"/>
          <w:sz w:val="32"/>
          <w:szCs w:val="32"/>
          <w:lang w:val="en-US" w:eastAsia="zh-CN"/>
        </w:rPr>
        <w:t>4</w:t>
      </w:r>
      <w:r>
        <w:rPr>
          <w:rFonts w:hint="eastAsia" w:ascii="仿宋" w:hAnsi="仿宋" w:eastAsia="仿宋"/>
          <w:sz w:val="32"/>
          <w:szCs w:val="32"/>
        </w:rPr>
        <w:t>年预算相同。</w:t>
      </w:r>
    </w:p>
    <w:p w14:paraId="45A2D623">
      <w:pPr>
        <w:ind w:firstLine="640" w:firstLineChars="200"/>
        <w:jc w:val="left"/>
        <w:rPr>
          <w:rFonts w:ascii="楷体" w:hAnsi="楷体" w:eastAsia="楷体"/>
          <w:sz w:val="32"/>
          <w:szCs w:val="32"/>
        </w:rPr>
      </w:pPr>
      <w:r>
        <w:rPr>
          <w:rFonts w:hint="eastAsia" w:ascii="楷体" w:hAnsi="楷体" w:eastAsia="楷体"/>
          <w:sz w:val="32"/>
          <w:szCs w:val="32"/>
        </w:rPr>
        <w:t>（三）政府采购情况</w:t>
      </w:r>
    </w:p>
    <w:p w14:paraId="757A5AC3">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年政府采购预算总额0万元，其中：政府采购办公设备和其他设备预算0万元，政府采购工程预算 0万元，政府采购服务预算 0万元。</w:t>
      </w:r>
    </w:p>
    <w:p w14:paraId="31847DB0">
      <w:pPr>
        <w:jc w:val="left"/>
        <w:rPr>
          <w:rFonts w:ascii="楷体" w:hAnsi="楷体" w:eastAsia="楷体"/>
          <w:sz w:val="32"/>
          <w:szCs w:val="32"/>
        </w:rPr>
      </w:pPr>
      <w:r>
        <w:rPr>
          <w:rFonts w:hint="eastAsia" w:ascii="楷体" w:hAnsi="楷体" w:eastAsia="楷体"/>
          <w:sz w:val="32"/>
          <w:szCs w:val="32"/>
        </w:rPr>
        <w:t>（四）国有资产占有使用情况</w:t>
      </w:r>
    </w:p>
    <w:p w14:paraId="1EFAF0CF">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年1月，部门本级和所属各预算单位共有车辆0辆，其中，领导干部用车 0 辆、一般公务用车 0 辆,一般执法执勤用车 0 辆、特种专业技术用车 0 辆、其他用车 0辆，价值200万元以上大型设备 0台（套）。</w:t>
      </w:r>
    </w:p>
    <w:p w14:paraId="01416C55">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年部门预算安排购置车辆及价值200万元以上大型设备0 万元。</w:t>
      </w:r>
    </w:p>
    <w:p w14:paraId="555A8118">
      <w:pPr>
        <w:ind w:firstLine="640" w:firstLineChars="200"/>
        <w:jc w:val="left"/>
        <w:rPr>
          <w:rFonts w:ascii="楷体" w:hAnsi="楷体" w:eastAsia="楷体"/>
          <w:sz w:val="32"/>
          <w:szCs w:val="32"/>
        </w:rPr>
      </w:pPr>
      <w:r>
        <w:rPr>
          <w:rFonts w:hint="eastAsia" w:ascii="楷体" w:hAnsi="楷体" w:eastAsia="楷体"/>
          <w:sz w:val="32"/>
          <w:szCs w:val="32"/>
        </w:rPr>
        <w:t>（五）预算项目绩效目标管理情况</w:t>
      </w:r>
    </w:p>
    <w:p w14:paraId="665D66B0">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年确定 0个部门本级预算项目，涉及金额0万元。</w:t>
      </w:r>
    </w:p>
    <w:p w14:paraId="2F2D61AE">
      <w:pPr>
        <w:jc w:val="left"/>
        <w:rPr>
          <w:rFonts w:ascii="仿宋" w:hAnsi="仿宋" w:eastAsia="仿宋"/>
          <w:sz w:val="32"/>
          <w:szCs w:val="32"/>
        </w:rPr>
      </w:pPr>
    </w:p>
    <w:p w14:paraId="01C5BC54">
      <w:pPr>
        <w:jc w:val="center"/>
        <w:rPr>
          <w:rFonts w:ascii="仿宋" w:hAnsi="仿宋" w:eastAsia="仿宋"/>
          <w:sz w:val="32"/>
          <w:szCs w:val="32"/>
        </w:rPr>
      </w:pPr>
    </w:p>
    <w:p w14:paraId="715526DA">
      <w:pPr>
        <w:jc w:val="center"/>
        <w:rPr>
          <w:rFonts w:ascii="黑体" w:hAnsi="黑体" w:eastAsia="黑体"/>
          <w:sz w:val="32"/>
          <w:szCs w:val="32"/>
        </w:rPr>
      </w:pPr>
      <w:r>
        <w:rPr>
          <w:rFonts w:hint="eastAsia" w:ascii="黑体" w:hAnsi="黑体" w:eastAsia="黑体"/>
          <w:sz w:val="32"/>
          <w:szCs w:val="32"/>
        </w:rPr>
        <w:t>第三部分  名词解释</w:t>
      </w:r>
    </w:p>
    <w:p w14:paraId="61A93FE8">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1AC47E3D">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6FBA61BD">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F67B052">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8F302E">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56FA755B">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33877C68">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607E8EDE">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AB81A65">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69DE7F0E">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E1223A6">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424B6A1C">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2A05FF22">
      <w:pPr>
        <w:ind w:firstLine="640" w:firstLineChars="200"/>
        <w:rPr>
          <w:rFonts w:ascii="仿宋_GB2312" w:eastAsia="仿宋_GB2312"/>
          <w:sz w:val="32"/>
          <w:szCs w:val="32"/>
        </w:rPr>
      </w:pPr>
    </w:p>
    <w:p w14:paraId="16E562A2">
      <w:pPr>
        <w:jc w:val="left"/>
        <w:rPr>
          <w:rFonts w:ascii="仿宋" w:hAnsi="仿宋" w:eastAsia="仿宋"/>
          <w:sz w:val="32"/>
          <w:szCs w:val="32"/>
        </w:rPr>
      </w:pPr>
    </w:p>
    <w:p w14:paraId="5FFE766D">
      <w:pPr>
        <w:jc w:val="left"/>
        <w:rPr>
          <w:rFonts w:ascii="仿宋" w:hAnsi="仿宋" w:eastAsia="仿宋"/>
          <w:sz w:val="32"/>
          <w:szCs w:val="32"/>
        </w:rPr>
      </w:pPr>
    </w:p>
    <w:p w14:paraId="56DF05AE">
      <w:pPr>
        <w:jc w:val="left"/>
        <w:rPr>
          <w:rFonts w:ascii="仿宋" w:hAnsi="仿宋" w:eastAsia="仿宋"/>
          <w:sz w:val="32"/>
          <w:szCs w:val="32"/>
        </w:rPr>
      </w:pPr>
    </w:p>
    <w:p w14:paraId="718469F1">
      <w:pPr>
        <w:jc w:val="center"/>
        <w:rPr>
          <w:rFonts w:ascii="仿宋" w:hAnsi="仿宋" w:eastAsia="仿宋"/>
          <w:sz w:val="32"/>
          <w:szCs w:val="32"/>
        </w:rPr>
      </w:pPr>
      <w:r>
        <w:rPr>
          <w:rFonts w:hint="eastAsia" w:ascii="仿宋" w:hAnsi="仿宋" w:eastAsia="仿宋"/>
          <w:sz w:val="32"/>
          <w:szCs w:val="32"/>
        </w:rPr>
        <w:t>第四部分  预算表格</w:t>
      </w:r>
    </w:p>
    <w:p w14:paraId="40A8AB33">
      <w:pPr>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p>
    <w:p w14:paraId="4365D9A1">
      <w:pPr>
        <w:rPr>
          <w:rFonts w:ascii="仿宋" w:hAnsi="仿宋" w:eastAsia="仿宋"/>
          <w:sz w:val="32"/>
          <w:szCs w:val="32"/>
        </w:rPr>
      </w:pPr>
    </w:p>
    <w:p w14:paraId="22727540">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816E2"/>
    <w:multiLevelType w:val="singleLevel"/>
    <w:tmpl w:val="8D7816E2"/>
    <w:lvl w:ilvl="0" w:tentative="0">
      <w:start w:val="1"/>
      <w:numFmt w:val="chineseCounting"/>
      <w:suff w:val="nothing"/>
      <w:lvlText w:val="（%1）"/>
      <w:lvlJc w:val="left"/>
      <w:rPr>
        <w:rFonts w:hint="eastAsia"/>
      </w:rPr>
    </w:lvl>
  </w:abstractNum>
  <w:abstractNum w:abstractNumId="1">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71C8B"/>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E2C14"/>
    <w:rsid w:val="00DF38C6"/>
    <w:rsid w:val="00E168F9"/>
    <w:rsid w:val="00E20B1E"/>
    <w:rsid w:val="00E343EE"/>
    <w:rsid w:val="00E53AE6"/>
    <w:rsid w:val="00ED0CE4"/>
    <w:rsid w:val="00F119C9"/>
    <w:rsid w:val="00F30AB2"/>
    <w:rsid w:val="00F43EE4"/>
    <w:rsid w:val="00F51569"/>
    <w:rsid w:val="00FD1DC5"/>
    <w:rsid w:val="01640BD1"/>
    <w:rsid w:val="018E6F43"/>
    <w:rsid w:val="01EC1B1D"/>
    <w:rsid w:val="034968DF"/>
    <w:rsid w:val="03D7309C"/>
    <w:rsid w:val="03F248D4"/>
    <w:rsid w:val="04286645"/>
    <w:rsid w:val="058B2013"/>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0B590C"/>
    <w:rsid w:val="158A51A9"/>
    <w:rsid w:val="15DA5399"/>
    <w:rsid w:val="187E3884"/>
    <w:rsid w:val="18F97B94"/>
    <w:rsid w:val="191A0446"/>
    <w:rsid w:val="1B4A363A"/>
    <w:rsid w:val="1BC526EF"/>
    <w:rsid w:val="1C882350"/>
    <w:rsid w:val="1CDC1A5B"/>
    <w:rsid w:val="1E78177F"/>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2E47F1"/>
    <w:rsid w:val="385B501F"/>
    <w:rsid w:val="38DE30B8"/>
    <w:rsid w:val="39284901"/>
    <w:rsid w:val="3A482539"/>
    <w:rsid w:val="3A915046"/>
    <w:rsid w:val="3C4C15D1"/>
    <w:rsid w:val="3CEA5A8A"/>
    <w:rsid w:val="3D897F97"/>
    <w:rsid w:val="3DA7578C"/>
    <w:rsid w:val="3F356B12"/>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9D4F00"/>
    <w:rsid w:val="51BB428B"/>
    <w:rsid w:val="52DF1D28"/>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E515D3E"/>
    <w:rsid w:val="5FB128C2"/>
    <w:rsid w:val="60731B65"/>
    <w:rsid w:val="60D72763"/>
    <w:rsid w:val="61525EF8"/>
    <w:rsid w:val="62B666A5"/>
    <w:rsid w:val="62E15FE9"/>
    <w:rsid w:val="65255B39"/>
    <w:rsid w:val="659C7B1A"/>
    <w:rsid w:val="65E847CC"/>
    <w:rsid w:val="66D11DEE"/>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9B27468"/>
    <w:rsid w:val="7A64282A"/>
    <w:rsid w:val="7A8D6ADA"/>
    <w:rsid w:val="7CD763A1"/>
    <w:rsid w:val="7DB366E4"/>
    <w:rsid w:val="7E3B2C6B"/>
    <w:rsid w:val="7E492DA2"/>
    <w:rsid w:val="7F035665"/>
    <w:rsid w:val="7F690CDA"/>
    <w:rsid w:val="7F7C60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3253</Words>
  <Characters>3500</Characters>
  <Lines>26</Lines>
  <Paragraphs>7</Paragraphs>
  <TotalTime>10</TotalTime>
  <ScaleCrop>false</ScaleCrop>
  <LinksUpToDate>false</LinksUpToDate>
  <CharactersWithSpaces>3575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2024-01-30T05:05:00Z</dcterms:created>
  <dc:creator>lenovo</dc:creator>
  <cp:lastModifiedBy>Lan</cp:lastModifiedBy>
  <dcterms:modified xsi:type="dcterms:W3CDTF">2025-01-19T10:37:12Z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4D27765C423D418F84FC1C6B3ABF85AF_13</vt:lpwstr>
  </property>
  <property fmtid="{D5CDD505-2E9C-101B-9397-08002B2CF9AE}" pid="4" name="KSOTemplateDocerSaveRecord">
    <vt:lpwstr>eyJoZGlkIjoiNWMyNjllMmU0YTcwZjNhMTY0NmE1Zjk3MGY5NmI4MWYiLCJ1c2VySWQiOiI0NTg0NDMyNzUifQ==</vt:lpwstr>
  </property>
</Properties>
</file>