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927ED">
      <w:pPr>
        <w:jc w:val="center"/>
        <w:rPr>
          <w:rFonts w:hint="eastAsia" w:ascii="黑体" w:hAnsi="黑体" w:eastAsia="黑体"/>
          <w:sz w:val="44"/>
          <w:szCs w:val="44"/>
          <w:highlight w:val="none"/>
          <w:lang w:val="en-US" w:eastAsia="zh-CN"/>
        </w:rPr>
      </w:pPr>
    </w:p>
    <w:p w14:paraId="5C463269">
      <w:pPr>
        <w:jc w:val="center"/>
        <w:rPr>
          <w:rFonts w:hint="eastAsia" w:ascii="黑体" w:hAnsi="黑体" w:eastAsia="黑体"/>
          <w:sz w:val="44"/>
          <w:szCs w:val="44"/>
          <w:highlight w:val="none"/>
          <w:lang w:val="en-US" w:eastAsia="zh-CN"/>
        </w:rPr>
      </w:pPr>
    </w:p>
    <w:p w14:paraId="3C2FC21C">
      <w:pPr>
        <w:jc w:val="center"/>
        <w:rPr>
          <w:rFonts w:hint="eastAsia" w:ascii="黑体" w:hAnsi="黑体" w:eastAsia="黑体"/>
          <w:sz w:val="44"/>
          <w:szCs w:val="44"/>
          <w:highlight w:val="none"/>
          <w:lang w:val="en-US" w:eastAsia="zh-CN"/>
        </w:rPr>
      </w:pPr>
    </w:p>
    <w:p w14:paraId="2A4506C2">
      <w:pPr>
        <w:jc w:val="center"/>
        <w:rPr>
          <w:rFonts w:hint="eastAsia" w:ascii="黑体" w:hAnsi="黑体" w:eastAsia="黑体"/>
          <w:sz w:val="44"/>
          <w:szCs w:val="44"/>
          <w:highlight w:val="none"/>
          <w:lang w:val="en-US" w:eastAsia="zh-CN"/>
        </w:rPr>
      </w:pPr>
    </w:p>
    <w:p w14:paraId="2B1E5594">
      <w:pPr>
        <w:jc w:val="center"/>
        <w:rPr>
          <w:rFonts w:hint="eastAsia" w:ascii="黑体" w:hAnsi="黑体" w:eastAsia="黑体"/>
          <w:sz w:val="44"/>
          <w:szCs w:val="44"/>
          <w:highlight w:val="none"/>
          <w:lang w:val="en-US" w:eastAsia="zh-CN"/>
        </w:rPr>
      </w:pPr>
    </w:p>
    <w:p w14:paraId="4B6EFB85">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蛟河市人才交流服务中心</w:t>
      </w:r>
    </w:p>
    <w:p w14:paraId="4F8B34A8">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2025年预算</w:t>
      </w:r>
    </w:p>
    <w:p w14:paraId="5E289FEA">
      <w:pPr>
        <w:jc w:val="center"/>
        <w:rPr>
          <w:rFonts w:hint="eastAsia" w:ascii="黑体" w:hAnsi="黑体" w:eastAsia="黑体"/>
          <w:sz w:val="44"/>
          <w:szCs w:val="44"/>
          <w:highlight w:val="none"/>
        </w:rPr>
      </w:pPr>
    </w:p>
    <w:p w14:paraId="4BE0C33C">
      <w:pPr>
        <w:jc w:val="center"/>
        <w:rPr>
          <w:rFonts w:hint="eastAsia" w:ascii="黑体" w:hAnsi="黑体" w:eastAsia="黑体"/>
          <w:sz w:val="44"/>
          <w:szCs w:val="44"/>
          <w:highlight w:val="none"/>
        </w:rPr>
      </w:pPr>
    </w:p>
    <w:p w14:paraId="549C7DEE">
      <w:pPr>
        <w:jc w:val="center"/>
        <w:rPr>
          <w:rFonts w:hint="eastAsia" w:ascii="黑体" w:hAnsi="黑体" w:eastAsia="黑体"/>
          <w:sz w:val="44"/>
          <w:szCs w:val="44"/>
          <w:highlight w:val="none"/>
        </w:rPr>
      </w:pPr>
    </w:p>
    <w:p w14:paraId="2AD24D0C">
      <w:pPr>
        <w:jc w:val="center"/>
        <w:rPr>
          <w:rFonts w:hint="eastAsia" w:ascii="黑体" w:hAnsi="黑体" w:eastAsia="黑体"/>
          <w:sz w:val="44"/>
          <w:szCs w:val="44"/>
          <w:highlight w:val="none"/>
        </w:rPr>
      </w:pPr>
    </w:p>
    <w:p w14:paraId="08176F38">
      <w:pPr>
        <w:jc w:val="center"/>
        <w:rPr>
          <w:rFonts w:hint="eastAsia" w:ascii="黑体" w:hAnsi="黑体" w:eastAsia="黑体"/>
          <w:sz w:val="44"/>
          <w:szCs w:val="44"/>
          <w:highlight w:val="none"/>
        </w:rPr>
      </w:pPr>
    </w:p>
    <w:p w14:paraId="3C68ACE2">
      <w:pPr>
        <w:jc w:val="center"/>
        <w:rPr>
          <w:rFonts w:hint="eastAsia" w:ascii="黑体" w:hAnsi="黑体" w:eastAsia="黑体"/>
          <w:sz w:val="44"/>
          <w:szCs w:val="44"/>
          <w:highlight w:val="none"/>
        </w:rPr>
      </w:pPr>
    </w:p>
    <w:p w14:paraId="05381B5C">
      <w:pPr>
        <w:jc w:val="center"/>
        <w:rPr>
          <w:rFonts w:hint="eastAsia" w:ascii="黑体" w:hAnsi="黑体" w:eastAsia="黑体"/>
          <w:sz w:val="44"/>
          <w:szCs w:val="44"/>
          <w:highlight w:val="none"/>
        </w:rPr>
      </w:pPr>
    </w:p>
    <w:p w14:paraId="7353A9A3">
      <w:pPr>
        <w:jc w:val="center"/>
        <w:rPr>
          <w:rFonts w:hint="eastAsia" w:ascii="黑体" w:hAnsi="黑体" w:eastAsia="黑体"/>
          <w:sz w:val="44"/>
          <w:szCs w:val="44"/>
          <w:highlight w:val="none"/>
        </w:rPr>
      </w:pPr>
    </w:p>
    <w:p w14:paraId="5F9636F7">
      <w:pPr>
        <w:jc w:val="center"/>
        <w:rPr>
          <w:rFonts w:hint="eastAsia" w:ascii="黑体" w:hAnsi="黑体" w:eastAsia="黑体"/>
          <w:sz w:val="44"/>
          <w:szCs w:val="44"/>
          <w:highlight w:val="none"/>
        </w:rPr>
      </w:pPr>
    </w:p>
    <w:p w14:paraId="130CB7CD">
      <w:pPr>
        <w:jc w:val="center"/>
        <w:rPr>
          <w:rFonts w:hint="eastAsia" w:ascii="黑体" w:hAnsi="黑体" w:eastAsia="黑体"/>
          <w:sz w:val="44"/>
          <w:szCs w:val="44"/>
          <w:highlight w:val="none"/>
        </w:rPr>
      </w:pPr>
    </w:p>
    <w:p w14:paraId="6A31E7AD">
      <w:pPr>
        <w:jc w:val="center"/>
        <w:rPr>
          <w:rFonts w:hint="default" w:ascii="黑体" w:hAnsi="黑体" w:eastAsia="黑体"/>
          <w:sz w:val="44"/>
          <w:szCs w:val="44"/>
          <w:highlight w:val="none"/>
          <w:shd w:val="clear" w:color="auto" w:fill="auto"/>
          <w:lang w:val="en-US" w:eastAsia="zh-CN"/>
        </w:rPr>
      </w:pPr>
      <w:r>
        <w:rPr>
          <w:rFonts w:hint="eastAsia" w:ascii="黑体" w:hAnsi="黑体" w:eastAsia="黑体"/>
          <w:sz w:val="44"/>
          <w:szCs w:val="44"/>
          <w:highlight w:val="none"/>
          <w:shd w:val="clear" w:color="auto" w:fill="auto"/>
          <w:lang w:val="en-US" w:eastAsia="zh-CN"/>
        </w:rPr>
        <w:t>二〇二五年一月十六日</w:t>
      </w:r>
    </w:p>
    <w:p w14:paraId="5B1D7CE5">
      <w:pPr>
        <w:jc w:val="center"/>
        <w:rPr>
          <w:rFonts w:hint="eastAsia" w:ascii="黑体" w:hAnsi="黑体" w:eastAsia="黑体"/>
          <w:sz w:val="44"/>
          <w:szCs w:val="44"/>
          <w:highlight w:val="none"/>
        </w:rPr>
      </w:pPr>
    </w:p>
    <w:p w14:paraId="0FFFF267">
      <w:pPr>
        <w:jc w:val="both"/>
        <w:rPr>
          <w:rFonts w:hint="eastAsia" w:ascii="黑体" w:hAnsi="黑体" w:eastAsia="黑体"/>
          <w:sz w:val="44"/>
          <w:szCs w:val="44"/>
          <w:highlight w:val="none"/>
        </w:rPr>
      </w:pPr>
    </w:p>
    <w:p w14:paraId="279F1E18">
      <w:pPr>
        <w:jc w:val="center"/>
        <w:rPr>
          <w:rFonts w:hint="eastAsia" w:ascii="黑体" w:hAnsi="黑体" w:eastAsia="黑体"/>
          <w:sz w:val="44"/>
          <w:szCs w:val="44"/>
          <w:highlight w:val="none"/>
        </w:rPr>
      </w:pPr>
    </w:p>
    <w:p w14:paraId="7B47D7C0">
      <w:pPr>
        <w:jc w:val="center"/>
        <w:rPr>
          <w:rFonts w:hint="eastAsia" w:ascii="黑体" w:hAnsi="黑体" w:eastAsia="黑体"/>
          <w:sz w:val="44"/>
          <w:szCs w:val="44"/>
          <w:highlight w:val="none"/>
          <w:shd w:val="clear" w:color="auto" w:fill="auto"/>
          <w:lang w:val="en-US" w:eastAsia="zh-CN"/>
        </w:rPr>
      </w:pPr>
      <w:r>
        <w:rPr>
          <w:rFonts w:hint="eastAsia" w:ascii="黑体" w:hAnsi="黑体" w:eastAsia="黑体"/>
          <w:sz w:val="44"/>
          <w:szCs w:val="44"/>
          <w:highlight w:val="none"/>
          <w:shd w:val="clear" w:color="auto" w:fill="auto"/>
          <w:lang w:val="en-US" w:eastAsia="zh-CN"/>
        </w:rPr>
        <w:t>蛟河市人才交流服务中心</w:t>
      </w:r>
    </w:p>
    <w:p w14:paraId="7EB7FC29">
      <w:pPr>
        <w:jc w:val="center"/>
        <w:rPr>
          <w:rFonts w:hint="eastAsia" w:ascii="黑体" w:hAnsi="黑体" w:eastAsia="黑体"/>
          <w:sz w:val="44"/>
          <w:szCs w:val="44"/>
          <w:highlight w:val="none"/>
        </w:rPr>
      </w:pPr>
      <w:r>
        <w:rPr>
          <w:rFonts w:hint="eastAsia" w:ascii="黑体" w:hAnsi="黑体" w:eastAsia="黑体"/>
          <w:sz w:val="44"/>
          <w:szCs w:val="44"/>
          <w:highlight w:val="none"/>
          <w:lang w:eastAsia="zh-CN"/>
        </w:rPr>
        <w:t>2025</w:t>
      </w:r>
      <w:r>
        <w:rPr>
          <w:rFonts w:hint="eastAsia" w:ascii="黑体" w:hAnsi="黑体" w:eastAsia="黑体"/>
          <w:sz w:val="44"/>
          <w:szCs w:val="44"/>
          <w:highlight w:val="none"/>
        </w:rPr>
        <w:t>年预算</w:t>
      </w:r>
    </w:p>
    <w:p w14:paraId="3A6DC8AD">
      <w:pPr>
        <w:jc w:val="center"/>
        <w:rPr>
          <w:rFonts w:hint="eastAsia" w:ascii="黑体" w:hAnsi="黑体" w:eastAsia="黑体"/>
          <w:sz w:val="44"/>
          <w:szCs w:val="44"/>
          <w:highlight w:val="none"/>
        </w:rPr>
      </w:pPr>
    </w:p>
    <w:p w14:paraId="25B1EF5A">
      <w:pPr>
        <w:jc w:val="center"/>
        <w:rPr>
          <w:rFonts w:hint="eastAsia" w:ascii="黑体" w:hAnsi="黑体" w:eastAsia="黑体"/>
          <w:sz w:val="44"/>
          <w:szCs w:val="44"/>
          <w:highlight w:val="none"/>
        </w:rPr>
      </w:pPr>
    </w:p>
    <w:p w14:paraId="5B870A93">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4DDB517">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2E243AE7">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2F0FC025">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42944B69">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A96051A">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9316508">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BF4329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422C51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E709AC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290D04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1E8CBA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57ECBC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A11A81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AAB4FC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42C220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4826A49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3A25E96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3260BACD">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1EA78DE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AA622D6">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一、主要职能</w:t>
      </w:r>
    </w:p>
    <w:p w14:paraId="0BC8300B">
      <w:pPr>
        <w:pStyle w:val="10"/>
        <w:widowControl/>
        <w:spacing w:line="620" w:lineRule="exact"/>
        <w:ind w:firstLine="627" w:firstLineChars="196"/>
        <w:contextualSpacing/>
        <w:rPr>
          <w:rFonts w:hint="eastAsia" w:ascii="仿宋" w:hAnsi="仿宋" w:eastAsia="仿宋"/>
          <w:sz w:val="32"/>
          <w:szCs w:val="32"/>
          <w:highlight w:val="none"/>
          <w:lang w:val="en-US"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sz w:val="32"/>
          <w:szCs w:val="32"/>
          <w:highlight w:val="none"/>
          <w:lang w:val="en-US" w:eastAsia="zh-CN"/>
        </w:rPr>
        <w:t>蛟河市人才交流服务中心</w:t>
      </w:r>
    </w:p>
    <w:p w14:paraId="57B3E338">
      <w:pPr>
        <w:pStyle w:val="10"/>
        <w:widowControl/>
        <w:spacing w:line="620" w:lineRule="exact"/>
        <w:ind w:firstLine="627" w:firstLineChars="196"/>
        <w:contextualSpacing/>
        <w:rPr>
          <w:rFonts w:hint="eastAsia" w:ascii="仿宋" w:hAnsi="仿宋" w:eastAsia="仿宋" w:cs="Times New Roman"/>
          <w:kern w:val="2"/>
          <w:sz w:val="32"/>
          <w:szCs w:val="32"/>
          <w:lang w:val="en-US" w:eastAsia="zh-CN"/>
        </w:rPr>
      </w:pPr>
      <w:r>
        <w:rPr>
          <w:rFonts w:hint="eastAsia" w:ascii="仿宋" w:hAnsi="仿宋" w:eastAsia="仿宋"/>
          <w:bCs/>
          <w:kern w:val="0"/>
          <w:sz w:val="32"/>
          <w:szCs w:val="32"/>
          <w:highlight w:val="none"/>
        </w:rPr>
        <w:t>成立时间：</w:t>
      </w:r>
      <w:r>
        <w:rPr>
          <w:rFonts w:hint="eastAsia" w:ascii="仿宋" w:hAnsi="仿宋" w:eastAsia="仿宋" w:cs="Times New Roman"/>
          <w:kern w:val="2"/>
          <w:sz w:val="32"/>
          <w:szCs w:val="32"/>
          <w:lang w:val="en-US" w:eastAsia="zh-CN"/>
        </w:rPr>
        <w:t>1984年</w:t>
      </w:r>
    </w:p>
    <w:p w14:paraId="3CE24820">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sz w:val="32"/>
          <w:szCs w:val="32"/>
          <w:highlight w:val="none"/>
          <w:lang w:val="en-US" w:eastAsia="zh-CN"/>
        </w:rPr>
        <w:t>蛟河市人才交流服务中心是</w:t>
      </w:r>
      <w:r>
        <w:rPr>
          <w:rFonts w:hint="eastAsia" w:ascii="仿宋" w:hAnsi="仿宋" w:eastAsia="仿宋"/>
          <w:sz w:val="32"/>
          <w:szCs w:val="32"/>
          <w:highlight w:val="none"/>
        </w:rPr>
        <w:t>贯彻执行国家、省和市关于人オ交流服务方面的政策法规</w:t>
      </w:r>
      <w:r>
        <w:rPr>
          <w:rFonts w:hint="eastAsia" w:ascii="仿宋" w:hAnsi="仿宋" w:eastAsia="仿宋"/>
          <w:sz w:val="32"/>
          <w:szCs w:val="32"/>
          <w:highlight w:val="none"/>
          <w:lang w:val="en-US" w:eastAsia="zh-CN"/>
        </w:rPr>
        <w:t>的</w:t>
      </w:r>
      <w:r>
        <w:rPr>
          <w:rFonts w:hint="eastAsia" w:ascii="仿宋" w:hAnsi="仿宋" w:eastAsia="仿宋"/>
          <w:sz w:val="32"/>
          <w:szCs w:val="32"/>
          <w:highlight w:val="none"/>
        </w:rPr>
        <w:t>财政全额拨款事业单位</w:t>
      </w:r>
      <w:r>
        <w:rPr>
          <w:rFonts w:hint="eastAsia" w:ascii="仿宋" w:hAnsi="仿宋" w:eastAsia="仿宋"/>
          <w:sz w:val="32"/>
          <w:szCs w:val="32"/>
          <w:highlight w:val="none"/>
          <w:lang w:eastAsia="zh-CN"/>
        </w:rPr>
        <w:t>。</w:t>
      </w:r>
    </w:p>
    <w:p w14:paraId="5F58E1AF">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主要职能</w:t>
      </w:r>
      <w:r>
        <w:rPr>
          <w:rFonts w:hint="eastAsia" w:ascii="仿宋" w:hAnsi="仿宋" w:eastAsia="仿宋"/>
          <w:bCs/>
          <w:kern w:val="0"/>
          <w:sz w:val="32"/>
          <w:szCs w:val="32"/>
          <w:highlight w:val="none"/>
          <w:lang w:eastAsia="zh-CN"/>
        </w:rPr>
        <w:t>、</w:t>
      </w:r>
      <w:r>
        <w:rPr>
          <w:rFonts w:hint="eastAsia" w:ascii="仿宋" w:hAnsi="仿宋" w:eastAsia="仿宋"/>
          <w:bCs/>
          <w:kern w:val="0"/>
          <w:sz w:val="32"/>
          <w:szCs w:val="32"/>
          <w:highlight w:val="none"/>
        </w:rPr>
        <w:t>业务：</w:t>
      </w:r>
    </w:p>
    <w:p w14:paraId="787F45B4">
      <w:pPr>
        <w:pStyle w:val="10"/>
        <w:widowControl/>
        <w:numPr>
          <w:ilvl w:val="0"/>
          <w:numId w:val="0"/>
        </w:numPr>
        <w:spacing w:line="620" w:lineRule="exact"/>
        <w:ind w:firstLine="640" w:firstLineChars="200"/>
        <w:contextualSpacing/>
        <w:rPr>
          <w:rFonts w:hint="eastAsia" w:ascii="仿宋" w:hAnsi="仿宋" w:eastAsia="仿宋"/>
          <w:sz w:val="32"/>
          <w:szCs w:val="32"/>
          <w:highlight w:val="none"/>
        </w:rPr>
      </w:pP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一</w:t>
      </w:r>
      <w:r>
        <w:rPr>
          <w:rFonts w:hint="eastAsia" w:ascii="仿宋" w:hAnsi="仿宋" w:eastAsia="仿宋"/>
          <w:sz w:val="32"/>
          <w:szCs w:val="32"/>
          <w:highlight w:val="none"/>
        </w:rPr>
        <w:t>)贯彻执行国家、省和市关于人オ交流服务方面的政策法规</w:t>
      </w:r>
      <w:r>
        <w:rPr>
          <w:rFonts w:hint="eastAsia" w:ascii="仿宋" w:hAnsi="仿宋" w:eastAsia="仿宋"/>
          <w:sz w:val="32"/>
          <w:szCs w:val="32"/>
          <w:highlight w:val="none"/>
          <w:lang w:eastAsia="zh-CN"/>
        </w:rPr>
        <w:t>。</w:t>
      </w:r>
    </w:p>
    <w:p w14:paraId="5ED387CE">
      <w:pPr>
        <w:pStyle w:val="10"/>
        <w:widowControl/>
        <w:numPr>
          <w:ilvl w:val="0"/>
          <w:numId w:val="0"/>
        </w:numPr>
        <w:spacing w:line="620" w:lineRule="exact"/>
        <w:ind w:firstLine="640" w:firstLineChars="200"/>
        <w:contextualSpacing/>
        <w:rPr>
          <w:rFonts w:hint="eastAsia" w:ascii="仿宋" w:hAnsi="仿宋" w:eastAsia="仿宋"/>
          <w:sz w:val="32"/>
          <w:szCs w:val="32"/>
          <w:highlight w:val="none"/>
          <w:lang w:eastAsia="zh-CN"/>
        </w:rPr>
      </w:pPr>
      <w:r>
        <w:rPr>
          <w:rFonts w:hint="eastAsia" w:ascii="仿宋" w:hAnsi="仿宋" w:eastAsia="仿宋"/>
          <w:sz w:val="32"/>
          <w:szCs w:val="32"/>
          <w:highlight w:val="none"/>
        </w:rPr>
        <w:t>(二)负责收集、整理、存储、发布人才供求信息，建立人才库和信息网络</w:t>
      </w:r>
      <w:r>
        <w:rPr>
          <w:rFonts w:hint="eastAsia" w:ascii="仿宋" w:hAnsi="仿宋" w:eastAsia="仿宋"/>
          <w:sz w:val="32"/>
          <w:szCs w:val="32"/>
          <w:highlight w:val="none"/>
          <w:lang w:eastAsia="zh-CN"/>
        </w:rPr>
        <w:t>。</w:t>
      </w:r>
    </w:p>
    <w:p w14:paraId="3048D07A">
      <w:pPr>
        <w:pStyle w:val="8"/>
        <w:numPr>
          <w:ilvl w:val="0"/>
          <w:numId w:val="0"/>
        </w:num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(三)举办或组织参加各种人交流、引才引智和技术服务等活动。</w:t>
      </w:r>
    </w:p>
    <w:p w14:paraId="4EF9658D">
      <w:pPr>
        <w:pStyle w:val="8"/>
        <w:numPr>
          <w:ilvl w:val="0"/>
          <w:numId w:val="0"/>
        </w:num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(四)负责办理全市事业单位合同制干部的续聘及事业单位人员聘用合同的鉴证。</w:t>
      </w:r>
    </w:p>
    <w:p w14:paraId="3F6B8610">
      <w:pPr>
        <w:pStyle w:val="8"/>
        <w:numPr>
          <w:ilvl w:val="0"/>
          <w:numId w:val="0"/>
        </w:num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(五)负责全市企、事业单位干部档案、高校毕业生档案管理、人事代理、流动人员人事档案转入转出等工作。</w:t>
      </w:r>
    </w:p>
    <w:p w14:paraId="556C8B1E">
      <w:pPr>
        <w:pStyle w:val="8"/>
        <w:numPr>
          <w:ilvl w:val="0"/>
          <w:numId w:val="0"/>
        </w:numPr>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rPr>
        <w:t>(六)负责高校毕业生就业见习工作</w:t>
      </w:r>
      <w:r>
        <w:rPr>
          <w:rFonts w:hint="eastAsia" w:ascii="仿宋" w:hAnsi="仿宋" w:eastAsia="仿宋"/>
          <w:sz w:val="32"/>
          <w:szCs w:val="32"/>
          <w:highlight w:val="none"/>
          <w:lang w:eastAsia="zh-CN"/>
        </w:rPr>
        <w:t>。</w:t>
      </w:r>
    </w:p>
    <w:p w14:paraId="34F57E6F">
      <w:pPr>
        <w:pStyle w:val="8"/>
        <w:numPr>
          <w:ilvl w:val="0"/>
          <w:numId w:val="0"/>
        </w:num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(七)负责“三支一扶”大学生管理工作。</w:t>
      </w:r>
    </w:p>
    <w:p w14:paraId="657FB746">
      <w:pPr>
        <w:pStyle w:val="8"/>
        <w:numPr>
          <w:ilvl w:val="0"/>
          <w:numId w:val="0"/>
        </w:numPr>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rPr>
        <w:t>(八)未就业高校毕业生就业服务政策宣传及落实、实名制登记、未就业高校毕业生平台网建设及未就业高校毕业生就业指导等工作</w:t>
      </w:r>
      <w:r>
        <w:rPr>
          <w:rFonts w:hint="eastAsia" w:ascii="仿宋" w:hAnsi="仿宋" w:eastAsia="仿宋"/>
          <w:sz w:val="32"/>
          <w:szCs w:val="32"/>
          <w:highlight w:val="none"/>
          <w:lang w:eastAsia="zh-CN"/>
        </w:rPr>
        <w:t>。</w:t>
      </w:r>
    </w:p>
    <w:p w14:paraId="2FB1785A">
      <w:pPr>
        <w:pStyle w:val="8"/>
        <w:numPr>
          <w:ilvl w:val="0"/>
          <w:numId w:val="0"/>
        </w:numPr>
        <w:ind w:firstLine="640" w:firstLineChars="200"/>
        <w:rPr>
          <w:rFonts w:hint="eastAsia" w:ascii="仿宋" w:hAnsi="仿宋" w:eastAsia="仿宋"/>
          <w:bCs/>
          <w:kern w:val="0"/>
          <w:sz w:val="32"/>
          <w:szCs w:val="32"/>
          <w:highlight w:val="none"/>
        </w:rPr>
      </w:pPr>
      <w:r>
        <w:rPr>
          <w:rFonts w:hint="eastAsia" w:ascii="仿宋" w:hAnsi="仿宋" w:eastAsia="仿宋"/>
          <w:sz w:val="32"/>
          <w:szCs w:val="32"/>
          <w:highlight w:val="none"/>
        </w:rPr>
        <w:t>(九)承办局机关及上级相关部门交办的其他工作。</w:t>
      </w:r>
      <w:r>
        <w:rPr>
          <w:rFonts w:hint="eastAsia" w:ascii="仿宋" w:hAnsi="仿宋" w:eastAsia="仿宋"/>
          <w:sz w:val="32"/>
          <w:szCs w:val="32"/>
          <w:highlight w:val="none"/>
          <w:lang w:val="en-US" w:eastAsia="zh-CN"/>
        </w:rPr>
        <w:t xml:space="preserve"> </w:t>
      </w:r>
    </w:p>
    <w:p w14:paraId="0AA677CA">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二、机构设置</w:t>
      </w:r>
    </w:p>
    <w:p w14:paraId="76C18DDB">
      <w:pPr>
        <w:pStyle w:val="8"/>
        <w:numPr>
          <w:ilvl w:val="0"/>
          <w:numId w:val="0"/>
        </w:numPr>
        <w:ind w:firstLine="640" w:firstLineChars="200"/>
        <w:rPr>
          <w:rFonts w:ascii="仿宋" w:hAnsi="仿宋" w:eastAsia="仿宋"/>
          <w:kern w:val="0"/>
          <w:szCs w:val="32"/>
          <w:highlight w:val="none"/>
        </w:rPr>
      </w:pPr>
      <w:r>
        <w:rPr>
          <w:rFonts w:hint="eastAsia" w:ascii="仿宋" w:hAnsi="仿宋" w:eastAsia="仿宋"/>
          <w:sz w:val="32"/>
          <w:szCs w:val="32"/>
          <w:highlight w:val="none"/>
          <w:lang w:val="en-US" w:eastAsia="zh-CN"/>
        </w:rPr>
        <w:t>机</w:t>
      </w:r>
      <w:r>
        <w:rPr>
          <w:rFonts w:hint="eastAsia" w:ascii="仿宋" w:hAnsi="仿宋" w:eastAsia="仿宋"/>
          <w:sz w:val="32"/>
          <w:szCs w:val="32"/>
          <w:highlight w:val="none"/>
        </w:rPr>
        <w:t>构设置</w:t>
      </w:r>
      <w:r>
        <w:rPr>
          <w:rFonts w:hint="eastAsia" w:ascii="仿宋" w:hAnsi="仿宋" w:eastAsia="仿宋"/>
          <w:sz w:val="32"/>
          <w:szCs w:val="32"/>
          <w:highlight w:val="none"/>
          <w:lang w:val="en-US" w:eastAsia="zh-CN"/>
        </w:rPr>
        <w:t xml:space="preserve">包括：办公室、人才窗口 </w:t>
      </w:r>
    </w:p>
    <w:p w14:paraId="73251D01">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10</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11</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2</w:t>
      </w:r>
      <w:r>
        <w:rPr>
          <w:rFonts w:hint="eastAsia" w:ascii="仿宋" w:hAnsi="仿宋" w:eastAsia="仿宋"/>
          <w:kern w:val="0"/>
          <w:szCs w:val="32"/>
          <w:highlight w:val="none"/>
        </w:rPr>
        <w:t>个。</w:t>
      </w:r>
    </w:p>
    <w:p w14:paraId="04118A57">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5D6B9AB">
      <w:pPr>
        <w:jc w:val="left"/>
        <w:rPr>
          <w:rFonts w:ascii="仿宋" w:hAnsi="仿宋" w:eastAsia="仿宋"/>
          <w:sz w:val="32"/>
          <w:szCs w:val="32"/>
          <w:highlight w:val="none"/>
        </w:rPr>
      </w:pPr>
    </w:p>
    <w:p w14:paraId="14314571">
      <w:pPr>
        <w:jc w:val="left"/>
        <w:rPr>
          <w:rFonts w:ascii="仿宋" w:hAnsi="仿宋" w:eastAsia="仿宋"/>
          <w:sz w:val="32"/>
          <w:szCs w:val="32"/>
          <w:highlight w:val="none"/>
        </w:rPr>
      </w:pPr>
    </w:p>
    <w:p w14:paraId="480ACD03">
      <w:pPr>
        <w:jc w:val="left"/>
        <w:rPr>
          <w:rFonts w:ascii="仿宋" w:hAnsi="仿宋" w:eastAsia="仿宋"/>
          <w:sz w:val="32"/>
          <w:szCs w:val="32"/>
          <w:highlight w:val="none"/>
        </w:rPr>
      </w:pPr>
    </w:p>
    <w:p w14:paraId="44FA8190">
      <w:pPr>
        <w:jc w:val="left"/>
        <w:rPr>
          <w:rFonts w:ascii="仿宋" w:hAnsi="仿宋" w:eastAsia="仿宋"/>
          <w:sz w:val="32"/>
          <w:szCs w:val="32"/>
          <w:highlight w:val="none"/>
        </w:rPr>
      </w:pPr>
    </w:p>
    <w:p w14:paraId="08BAB0F7">
      <w:pPr>
        <w:jc w:val="left"/>
        <w:rPr>
          <w:rFonts w:ascii="仿宋" w:hAnsi="仿宋" w:eastAsia="仿宋"/>
          <w:sz w:val="32"/>
          <w:szCs w:val="32"/>
          <w:highlight w:val="none"/>
        </w:rPr>
      </w:pPr>
    </w:p>
    <w:p w14:paraId="5595F590">
      <w:pPr>
        <w:jc w:val="left"/>
        <w:rPr>
          <w:rFonts w:ascii="仿宋" w:hAnsi="仿宋" w:eastAsia="仿宋"/>
          <w:sz w:val="32"/>
          <w:szCs w:val="32"/>
          <w:highlight w:val="none"/>
        </w:rPr>
      </w:pPr>
    </w:p>
    <w:p w14:paraId="22D0652A">
      <w:pPr>
        <w:jc w:val="left"/>
        <w:rPr>
          <w:rFonts w:ascii="仿宋" w:hAnsi="仿宋" w:eastAsia="仿宋"/>
          <w:sz w:val="32"/>
          <w:szCs w:val="32"/>
          <w:highlight w:val="none"/>
        </w:rPr>
      </w:pPr>
    </w:p>
    <w:p w14:paraId="3D360DE5">
      <w:pPr>
        <w:jc w:val="left"/>
        <w:rPr>
          <w:rFonts w:ascii="仿宋" w:hAnsi="仿宋" w:eastAsia="仿宋"/>
          <w:sz w:val="32"/>
          <w:szCs w:val="32"/>
          <w:highlight w:val="none"/>
        </w:rPr>
      </w:pPr>
    </w:p>
    <w:p w14:paraId="19322791">
      <w:pPr>
        <w:jc w:val="left"/>
        <w:rPr>
          <w:rFonts w:ascii="仿宋" w:hAnsi="仿宋" w:eastAsia="仿宋"/>
          <w:sz w:val="32"/>
          <w:szCs w:val="32"/>
          <w:highlight w:val="none"/>
        </w:rPr>
      </w:pPr>
    </w:p>
    <w:p w14:paraId="04B55483">
      <w:pPr>
        <w:jc w:val="left"/>
        <w:rPr>
          <w:rFonts w:ascii="仿宋" w:hAnsi="仿宋" w:eastAsia="仿宋"/>
          <w:sz w:val="32"/>
          <w:szCs w:val="32"/>
          <w:highlight w:val="none"/>
        </w:rPr>
      </w:pPr>
    </w:p>
    <w:p w14:paraId="16DA6690">
      <w:pPr>
        <w:jc w:val="left"/>
        <w:rPr>
          <w:rFonts w:ascii="仿宋" w:hAnsi="仿宋" w:eastAsia="仿宋"/>
          <w:sz w:val="32"/>
          <w:szCs w:val="32"/>
          <w:highlight w:val="none"/>
        </w:rPr>
      </w:pPr>
    </w:p>
    <w:p w14:paraId="52BAF471">
      <w:pPr>
        <w:jc w:val="left"/>
        <w:rPr>
          <w:rFonts w:ascii="仿宋" w:hAnsi="仿宋" w:eastAsia="仿宋"/>
          <w:sz w:val="32"/>
          <w:szCs w:val="32"/>
          <w:highlight w:val="none"/>
        </w:rPr>
      </w:pPr>
    </w:p>
    <w:p w14:paraId="7D74588C">
      <w:pPr>
        <w:jc w:val="left"/>
        <w:rPr>
          <w:rFonts w:ascii="仿宋" w:hAnsi="仿宋" w:eastAsia="仿宋"/>
          <w:sz w:val="32"/>
          <w:szCs w:val="32"/>
          <w:highlight w:val="none"/>
        </w:rPr>
      </w:pPr>
    </w:p>
    <w:p w14:paraId="68D16467">
      <w:pPr>
        <w:jc w:val="left"/>
        <w:rPr>
          <w:rFonts w:ascii="仿宋" w:hAnsi="仿宋" w:eastAsia="仿宋"/>
          <w:sz w:val="32"/>
          <w:szCs w:val="32"/>
          <w:highlight w:val="none"/>
        </w:rPr>
      </w:pPr>
    </w:p>
    <w:p w14:paraId="4F5EC9C9">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45F752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6D847D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41F9C657">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106.47</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126.96</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减少20.47</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人员减少，经费减少</w:t>
      </w:r>
      <w:r>
        <w:rPr>
          <w:rFonts w:hint="eastAsia" w:ascii="仿宋" w:hAnsi="仿宋" w:eastAsia="仿宋"/>
          <w:sz w:val="32"/>
          <w:szCs w:val="32"/>
          <w:highlight w:val="none"/>
          <w:lang w:eastAsia="zh-CN"/>
        </w:rPr>
        <w:t>。</w:t>
      </w:r>
    </w:p>
    <w:p w14:paraId="573A025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4F48FC2A">
      <w:pPr>
        <w:pStyle w:val="11"/>
        <w:ind w:firstLine="640" w:firstLineChars="2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106.47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106.47万元，占100%；上年结转0万元，占0%。本年收入中，一般公共预算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106.47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14:paraId="18B7FAB1">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60A6506B">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106.47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106.47</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1EB55866">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C759182">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106.47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106.47万元，上年结转0万元。支出包括：</w:t>
      </w:r>
      <w:r>
        <w:rPr>
          <w:rFonts w:hint="eastAsia" w:ascii="仿宋" w:hAnsi="仿宋" w:eastAsia="仿宋"/>
          <w:sz w:val="32"/>
          <w:szCs w:val="32"/>
          <w:highlight w:val="none"/>
        </w:rPr>
        <w:t>社会保障和就业支出</w:t>
      </w:r>
      <w:r>
        <w:rPr>
          <w:rFonts w:hint="eastAsia" w:ascii="仿宋" w:hAnsi="仿宋" w:eastAsia="仿宋"/>
          <w:sz w:val="32"/>
          <w:szCs w:val="32"/>
          <w:highlight w:val="none"/>
          <w:lang w:val="en-US" w:eastAsia="zh-CN"/>
        </w:rPr>
        <w:t>92.02</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5.66</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8.79</w:t>
      </w:r>
      <w:r>
        <w:rPr>
          <w:rFonts w:hint="eastAsia" w:ascii="仿宋" w:hAnsi="仿宋" w:eastAsia="仿宋"/>
          <w:sz w:val="32"/>
          <w:szCs w:val="32"/>
          <w:highlight w:val="none"/>
        </w:rPr>
        <w:t>万元。</w:t>
      </w:r>
    </w:p>
    <w:p w14:paraId="69738522">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17CEC78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106.47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106.47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99.72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93.66</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6.75</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6.34</w:t>
      </w:r>
      <w:r>
        <w:rPr>
          <w:rFonts w:hint="eastAsia" w:ascii="仿宋" w:hAnsi="仿宋" w:eastAsia="仿宋"/>
          <w:sz w:val="32"/>
          <w:szCs w:val="32"/>
          <w:highlight w:val="none"/>
        </w:rPr>
        <w:t>%。</w:t>
      </w:r>
    </w:p>
    <w:p w14:paraId="3B2B344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社会保障和就业（类）支出92.02万元，占86.43</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职工工资、职工养老保险、公用经费。</w:t>
      </w:r>
    </w:p>
    <w:p w14:paraId="0EDB06C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卫生健康（类）支出5.66万元，占5.32</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职工医疗保险。</w:t>
      </w:r>
    </w:p>
    <w:p w14:paraId="76A9CC9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住房保障（类）支出8.79万元，占8.25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职工住房公积金。</w:t>
      </w:r>
    </w:p>
    <w:p w14:paraId="39E2D860">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EA6468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2025年一般公共预算基本支出106.47万元，其中：</w:t>
      </w:r>
    </w:p>
    <w:p w14:paraId="0A48DC2A">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99.72</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w:t>
      </w:r>
    </w:p>
    <w:p w14:paraId="647BF668">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6.75</w:t>
      </w:r>
      <w:r>
        <w:rPr>
          <w:rFonts w:hint="eastAsia" w:ascii="仿宋" w:hAnsi="仿宋" w:eastAsia="仿宋"/>
          <w:sz w:val="32"/>
          <w:szCs w:val="32"/>
          <w:highlight w:val="none"/>
        </w:rPr>
        <w:t>万元，主要包括：办公费、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差旅费。</w:t>
      </w:r>
    </w:p>
    <w:p w14:paraId="24F343FA">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475D5BCF">
      <w:pPr>
        <w:pStyle w:val="9"/>
        <w:ind w:firstLine="627" w:firstLineChars="196"/>
        <w:rPr>
          <w:rFonts w:ascii="仿宋" w:hAnsi="仿宋" w:eastAsia="仿宋"/>
          <w:color w:val="000000" w:themeColor="text1"/>
          <w:kern w:val="0"/>
          <w:sz w:val="32"/>
          <w:szCs w:val="32"/>
          <w:highlight w:val="none"/>
        </w:rPr>
      </w:pPr>
      <w:r>
        <w:rPr>
          <w:rFonts w:hint="eastAsia" w:ascii="仿宋" w:hAnsi="仿宋" w:eastAsia="仿宋"/>
          <w:color w:val="000000" w:themeColor="text1"/>
          <w:kern w:val="0"/>
          <w:sz w:val="32"/>
          <w:szCs w:val="32"/>
          <w:highlight w:val="none"/>
          <w:lang w:eastAsia="zh-CN"/>
        </w:rPr>
        <w:t>2025</w:t>
      </w:r>
      <w:r>
        <w:rPr>
          <w:rFonts w:hint="eastAsia" w:ascii="仿宋" w:hAnsi="仿宋" w:eastAsia="仿宋"/>
          <w:color w:val="000000" w:themeColor="text1"/>
          <w:kern w:val="0"/>
          <w:sz w:val="32"/>
          <w:szCs w:val="32"/>
          <w:highlight w:val="none"/>
        </w:rPr>
        <w:t>年“三公”经费预算数</w:t>
      </w:r>
      <w:r>
        <w:rPr>
          <w:rFonts w:hint="eastAsia" w:ascii="仿宋" w:hAnsi="仿宋" w:eastAsia="仿宋"/>
          <w:color w:val="000000" w:themeColor="text1"/>
          <w:kern w:val="0"/>
          <w:sz w:val="32"/>
          <w:szCs w:val="32"/>
          <w:highlight w:val="none"/>
          <w:lang w:val="en-US" w:eastAsia="zh-CN"/>
        </w:rPr>
        <w:t>2.50</w:t>
      </w:r>
      <w:r>
        <w:rPr>
          <w:rFonts w:hint="eastAsia" w:ascii="仿宋" w:hAnsi="仿宋" w:eastAsia="仿宋"/>
          <w:color w:val="000000" w:themeColor="text1"/>
          <w:kern w:val="0"/>
          <w:sz w:val="32"/>
          <w:szCs w:val="32"/>
          <w:highlight w:val="none"/>
        </w:rPr>
        <w:t>万元，比</w:t>
      </w:r>
      <w:r>
        <w:rPr>
          <w:rFonts w:hint="eastAsia" w:ascii="仿宋" w:hAnsi="仿宋" w:eastAsia="仿宋"/>
          <w:color w:val="000000" w:themeColor="text1"/>
          <w:kern w:val="0"/>
          <w:sz w:val="32"/>
          <w:szCs w:val="32"/>
          <w:highlight w:val="none"/>
          <w:lang w:eastAsia="zh-CN"/>
        </w:rPr>
        <w:t>2024</w:t>
      </w:r>
      <w:r>
        <w:rPr>
          <w:rFonts w:hint="eastAsia" w:ascii="仿宋" w:hAnsi="仿宋" w:eastAsia="仿宋"/>
          <w:color w:val="000000" w:themeColor="text1"/>
          <w:kern w:val="0"/>
          <w:sz w:val="32"/>
          <w:szCs w:val="32"/>
          <w:highlight w:val="none"/>
        </w:rPr>
        <w:t>年预算</w:t>
      </w:r>
      <w:r>
        <w:rPr>
          <w:rFonts w:hint="eastAsia" w:ascii="仿宋" w:hAnsi="仿宋" w:eastAsia="仿宋"/>
          <w:color w:val="000000" w:themeColor="text1"/>
          <w:kern w:val="0"/>
          <w:sz w:val="32"/>
          <w:szCs w:val="32"/>
          <w:highlight w:val="none"/>
          <w:lang w:val="en-US" w:eastAsia="zh-CN"/>
        </w:rPr>
        <w:t>增加2.50</w:t>
      </w:r>
      <w:r>
        <w:rPr>
          <w:rFonts w:hint="eastAsia" w:ascii="仿宋" w:hAnsi="仿宋" w:eastAsia="仿宋"/>
          <w:color w:val="000000" w:themeColor="text1"/>
          <w:kern w:val="0"/>
          <w:sz w:val="32"/>
          <w:szCs w:val="32"/>
          <w:highlight w:val="none"/>
        </w:rPr>
        <w:t>万元。其中：</w:t>
      </w:r>
    </w:p>
    <w:p w14:paraId="51930B52">
      <w:pPr>
        <w:pStyle w:val="9"/>
        <w:ind w:firstLine="627" w:firstLineChars="196"/>
        <w:rPr>
          <w:rFonts w:ascii="仿宋" w:hAnsi="仿宋" w:eastAsia="仿宋"/>
          <w:color w:val="000000" w:themeColor="text1"/>
          <w:kern w:val="0"/>
          <w:sz w:val="32"/>
          <w:szCs w:val="32"/>
          <w:highlight w:val="none"/>
        </w:rPr>
      </w:pPr>
      <w:r>
        <w:rPr>
          <w:rFonts w:hint="eastAsia" w:ascii="仿宋" w:hAnsi="仿宋" w:eastAsia="仿宋"/>
          <w:color w:val="000000" w:themeColor="text1"/>
          <w:kern w:val="0"/>
          <w:sz w:val="32"/>
          <w:szCs w:val="32"/>
          <w:highlight w:val="none"/>
        </w:rPr>
        <w:t>1.因公出国（境）费 0万元，与</w:t>
      </w:r>
      <w:r>
        <w:rPr>
          <w:rFonts w:hint="eastAsia" w:ascii="仿宋" w:hAnsi="仿宋" w:eastAsia="仿宋"/>
          <w:color w:val="000000" w:themeColor="text1"/>
          <w:kern w:val="0"/>
          <w:sz w:val="32"/>
          <w:szCs w:val="32"/>
          <w:highlight w:val="none"/>
          <w:lang w:eastAsia="zh-CN"/>
        </w:rPr>
        <w:t>2024</w:t>
      </w:r>
      <w:r>
        <w:rPr>
          <w:rFonts w:hint="eastAsia" w:ascii="仿宋" w:hAnsi="仿宋" w:eastAsia="仿宋"/>
          <w:color w:val="000000" w:themeColor="text1"/>
          <w:kern w:val="0"/>
          <w:sz w:val="32"/>
          <w:szCs w:val="32"/>
          <w:highlight w:val="none"/>
        </w:rPr>
        <w:t>年预算数相同。</w:t>
      </w:r>
    </w:p>
    <w:p w14:paraId="55C1F853">
      <w:pPr>
        <w:pStyle w:val="9"/>
        <w:ind w:firstLine="627" w:firstLineChars="196"/>
        <w:rPr>
          <w:rFonts w:hint="eastAsia" w:ascii="仿宋" w:hAnsi="仿宋" w:eastAsia="仿宋"/>
          <w:color w:val="000000" w:themeColor="text1"/>
          <w:kern w:val="0"/>
          <w:sz w:val="32"/>
          <w:szCs w:val="32"/>
          <w:highlight w:val="none"/>
          <w:lang w:val="en-US" w:eastAsia="zh-CN"/>
        </w:rPr>
      </w:pPr>
      <w:r>
        <w:rPr>
          <w:rFonts w:hint="eastAsia" w:ascii="仿宋" w:hAnsi="仿宋" w:eastAsia="仿宋"/>
          <w:color w:val="000000" w:themeColor="text1"/>
          <w:kern w:val="0"/>
          <w:sz w:val="32"/>
          <w:szCs w:val="32"/>
          <w:highlight w:val="none"/>
        </w:rPr>
        <w:t>2.公务接待费</w:t>
      </w:r>
      <w:r>
        <w:rPr>
          <w:rFonts w:hint="eastAsia" w:ascii="仿宋" w:hAnsi="仿宋" w:eastAsia="仿宋"/>
          <w:color w:val="000000" w:themeColor="text1"/>
          <w:kern w:val="0"/>
          <w:sz w:val="32"/>
          <w:szCs w:val="32"/>
          <w:highlight w:val="none"/>
          <w:lang w:val="en-US" w:eastAsia="zh-CN"/>
        </w:rPr>
        <w:t>0</w:t>
      </w:r>
      <w:r>
        <w:rPr>
          <w:rFonts w:hint="eastAsia" w:ascii="仿宋" w:hAnsi="仿宋" w:eastAsia="仿宋"/>
          <w:color w:val="000000" w:themeColor="text1"/>
          <w:kern w:val="0"/>
          <w:sz w:val="32"/>
          <w:szCs w:val="32"/>
          <w:highlight w:val="none"/>
        </w:rPr>
        <w:t>万元</w:t>
      </w:r>
      <w:r>
        <w:rPr>
          <w:rFonts w:hint="eastAsia" w:ascii="仿宋" w:hAnsi="仿宋" w:eastAsia="仿宋"/>
          <w:color w:val="000000" w:themeColor="text1"/>
          <w:kern w:val="0"/>
          <w:sz w:val="32"/>
          <w:szCs w:val="32"/>
          <w:highlight w:val="none"/>
          <w:lang w:eastAsia="zh-CN"/>
        </w:rPr>
        <w:t>。</w:t>
      </w:r>
    </w:p>
    <w:p w14:paraId="78C2E709">
      <w:pPr>
        <w:pStyle w:val="9"/>
        <w:ind w:firstLine="640" w:firstLineChars="200"/>
        <w:rPr>
          <w:rFonts w:hint="eastAsia" w:ascii="仿宋" w:hAnsi="仿宋" w:eastAsia="仿宋"/>
          <w:color w:val="000000" w:themeColor="text1"/>
          <w:kern w:val="0"/>
          <w:sz w:val="32"/>
          <w:szCs w:val="32"/>
          <w:highlight w:val="none"/>
          <w:lang w:val="en-US" w:eastAsia="zh-CN"/>
        </w:rPr>
      </w:pPr>
      <w:r>
        <w:rPr>
          <w:rFonts w:hint="eastAsia" w:ascii="仿宋" w:hAnsi="仿宋" w:eastAsia="仿宋"/>
          <w:color w:val="000000" w:themeColor="text1"/>
          <w:kern w:val="0"/>
          <w:sz w:val="32"/>
          <w:szCs w:val="32"/>
          <w:highlight w:val="none"/>
        </w:rPr>
        <w:t>3.公务用车购置及运行费</w:t>
      </w:r>
      <w:r>
        <w:rPr>
          <w:rFonts w:hint="eastAsia" w:ascii="仿宋" w:hAnsi="仿宋" w:eastAsia="仿宋"/>
          <w:color w:val="000000" w:themeColor="text1"/>
          <w:kern w:val="0"/>
          <w:sz w:val="32"/>
          <w:szCs w:val="32"/>
          <w:highlight w:val="none"/>
          <w:lang w:val="en-US" w:eastAsia="zh-CN"/>
        </w:rPr>
        <w:t>2.50</w:t>
      </w:r>
      <w:r>
        <w:rPr>
          <w:rFonts w:hint="eastAsia" w:ascii="仿宋" w:hAnsi="仿宋" w:eastAsia="仿宋"/>
          <w:color w:val="000000" w:themeColor="text1"/>
          <w:kern w:val="0"/>
          <w:sz w:val="32"/>
          <w:szCs w:val="32"/>
          <w:highlight w:val="none"/>
        </w:rPr>
        <w:t>万元，比</w:t>
      </w:r>
      <w:r>
        <w:rPr>
          <w:rFonts w:hint="eastAsia" w:ascii="仿宋" w:hAnsi="仿宋" w:eastAsia="仿宋"/>
          <w:color w:val="000000" w:themeColor="text1"/>
          <w:kern w:val="0"/>
          <w:sz w:val="32"/>
          <w:szCs w:val="32"/>
          <w:highlight w:val="none"/>
          <w:lang w:eastAsia="zh-CN"/>
        </w:rPr>
        <w:t>2024</w:t>
      </w:r>
      <w:r>
        <w:rPr>
          <w:rFonts w:hint="eastAsia" w:ascii="仿宋" w:hAnsi="仿宋" w:eastAsia="仿宋"/>
          <w:color w:val="000000" w:themeColor="text1"/>
          <w:kern w:val="0"/>
          <w:sz w:val="32"/>
          <w:szCs w:val="32"/>
          <w:highlight w:val="none"/>
        </w:rPr>
        <w:t>年预算数</w:t>
      </w:r>
      <w:r>
        <w:rPr>
          <w:rFonts w:hint="eastAsia" w:ascii="仿宋" w:hAnsi="仿宋" w:eastAsia="仿宋"/>
          <w:color w:val="000000" w:themeColor="text1"/>
          <w:kern w:val="0"/>
          <w:sz w:val="32"/>
          <w:szCs w:val="32"/>
          <w:highlight w:val="none"/>
          <w:lang w:val="en-US" w:eastAsia="zh-CN"/>
        </w:rPr>
        <w:t>增加2.50</w:t>
      </w:r>
      <w:r>
        <w:rPr>
          <w:rFonts w:hint="eastAsia" w:ascii="仿宋" w:hAnsi="仿宋" w:eastAsia="仿宋"/>
          <w:color w:val="000000" w:themeColor="text1"/>
          <w:kern w:val="0"/>
          <w:sz w:val="32"/>
          <w:szCs w:val="32"/>
          <w:highlight w:val="none"/>
        </w:rPr>
        <w:t>万元。其中，公务用车运行维护费</w:t>
      </w:r>
      <w:r>
        <w:rPr>
          <w:rFonts w:hint="eastAsia" w:ascii="仿宋" w:hAnsi="仿宋" w:eastAsia="仿宋"/>
          <w:color w:val="000000" w:themeColor="text1"/>
          <w:kern w:val="0"/>
          <w:sz w:val="32"/>
          <w:szCs w:val="32"/>
          <w:highlight w:val="none"/>
          <w:lang w:val="en-US" w:eastAsia="zh-CN"/>
        </w:rPr>
        <w:t>2.50</w:t>
      </w:r>
      <w:r>
        <w:rPr>
          <w:rFonts w:hint="eastAsia" w:ascii="仿宋" w:hAnsi="仿宋" w:eastAsia="仿宋"/>
          <w:color w:val="000000" w:themeColor="text1"/>
          <w:kern w:val="0"/>
          <w:sz w:val="32"/>
          <w:szCs w:val="32"/>
          <w:highlight w:val="none"/>
        </w:rPr>
        <w:t xml:space="preserve">万元，比 </w:t>
      </w:r>
      <w:r>
        <w:rPr>
          <w:rFonts w:hint="eastAsia" w:ascii="仿宋" w:hAnsi="仿宋" w:eastAsia="仿宋"/>
          <w:color w:val="000000" w:themeColor="text1"/>
          <w:kern w:val="0"/>
          <w:sz w:val="32"/>
          <w:szCs w:val="32"/>
          <w:highlight w:val="none"/>
          <w:lang w:eastAsia="zh-CN"/>
        </w:rPr>
        <w:t>2024</w:t>
      </w:r>
      <w:r>
        <w:rPr>
          <w:rFonts w:hint="eastAsia" w:ascii="仿宋" w:hAnsi="仿宋" w:eastAsia="仿宋"/>
          <w:color w:val="000000" w:themeColor="text1"/>
          <w:kern w:val="0"/>
          <w:sz w:val="32"/>
          <w:szCs w:val="32"/>
          <w:highlight w:val="none"/>
          <w:lang w:val="en-US" w:eastAsia="zh-CN"/>
        </w:rPr>
        <w:t>增加2.50</w:t>
      </w:r>
      <w:r>
        <w:rPr>
          <w:rFonts w:hint="eastAsia" w:ascii="仿宋" w:hAnsi="仿宋" w:eastAsia="仿宋"/>
          <w:color w:val="000000" w:themeColor="text1"/>
          <w:kern w:val="0"/>
          <w:sz w:val="32"/>
          <w:szCs w:val="32"/>
          <w:highlight w:val="none"/>
        </w:rPr>
        <w:t>万元，主要原因是</w:t>
      </w:r>
      <w:r>
        <w:rPr>
          <w:rFonts w:hint="eastAsia" w:ascii="仿宋" w:hAnsi="仿宋" w:eastAsia="仿宋"/>
          <w:color w:val="000000" w:themeColor="text1"/>
          <w:kern w:val="0"/>
          <w:sz w:val="32"/>
          <w:szCs w:val="32"/>
          <w:highlight w:val="none"/>
          <w:lang w:val="en-US" w:eastAsia="zh-CN"/>
        </w:rPr>
        <w:t>车辆增加</w:t>
      </w:r>
      <w:r>
        <w:rPr>
          <w:rFonts w:hint="eastAsia" w:ascii="仿宋" w:hAnsi="仿宋" w:eastAsia="仿宋"/>
          <w:color w:val="000000" w:themeColor="text1"/>
          <w:kern w:val="0"/>
          <w:sz w:val="32"/>
          <w:szCs w:val="32"/>
          <w:highlight w:val="none"/>
        </w:rPr>
        <w:t>，公务用车购置</w:t>
      </w:r>
      <w:r>
        <w:rPr>
          <w:rFonts w:hint="eastAsia" w:ascii="仿宋" w:hAnsi="仿宋" w:eastAsia="仿宋"/>
          <w:color w:val="000000" w:themeColor="text1"/>
          <w:kern w:val="0"/>
          <w:sz w:val="32"/>
          <w:szCs w:val="32"/>
          <w:highlight w:val="none"/>
          <w:lang w:val="en-US" w:eastAsia="zh-CN"/>
        </w:rPr>
        <w:t>0</w:t>
      </w:r>
      <w:r>
        <w:rPr>
          <w:rFonts w:hint="eastAsia" w:ascii="仿宋" w:hAnsi="仿宋" w:eastAsia="仿宋"/>
          <w:color w:val="000000" w:themeColor="text1"/>
          <w:kern w:val="0"/>
          <w:sz w:val="32"/>
          <w:szCs w:val="32"/>
          <w:highlight w:val="none"/>
        </w:rPr>
        <w:t>万元</w:t>
      </w:r>
      <w:r>
        <w:rPr>
          <w:rFonts w:hint="eastAsia" w:ascii="仿宋" w:hAnsi="仿宋" w:eastAsia="仿宋"/>
          <w:color w:val="000000" w:themeColor="text1"/>
          <w:kern w:val="0"/>
          <w:sz w:val="32"/>
          <w:szCs w:val="32"/>
          <w:highlight w:val="none"/>
          <w:lang w:eastAsia="zh-CN"/>
        </w:rPr>
        <w:t>，</w:t>
      </w:r>
      <w:r>
        <w:rPr>
          <w:rFonts w:hint="eastAsia" w:ascii="仿宋" w:hAnsi="仿宋" w:eastAsia="仿宋"/>
          <w:color w:val="000000" w:themeColor="text1"/>
          <w:kern w:val="0"/>
          <w:sz w:val="32"/>
          <w:szCs w:val="32"/>
          <w:highlight w:val="none"/>
        </w:rPr>
        <w:t>与</w:t>
      </w:r>
      <w:r>
        <w:rPr>
          <w:rFonts w:hint="eastAsia" w:ascii="仿宋" w:hAnsi="仿宋" w:eastAsia="仿宋"/>
          <w:color w:val="000000" w:themeColor="text1"/>
          <w:kern w:val="0"/>
          <w:sz w:val="32"/>
          <w:szCs w:val="32"/>
          <w:highlight w:val="none"/>
          <w:lang w:eastAsia="zh-CN"/>
        </w:rPr>
        <w:t>2024</w:t>
      </w:r>
      <w:r>
        <w:rPr>
          <w:rFonts w:hint="eastAsia" w:ascii="仿宋" w:hAnsi="仿宋" w:eastAsia="仿宋"/>
          <w:color w:val="000000" w:themeColor="text1"/>
          <w:kern w:val="0"/>
          <w:sz w:val="32"/>
          <w:szCs w:val="32"/>
          <w:highlight w:val="none"/>
        </w:rPr>
        <w:t>年预算数相同</w:t>
      </w:r>
      <w:r>
        <w:rPr>
          <w:rFonts w:hint="eastAsia" w:ascii="仿宋" w:hAnsi="仿宋" w:eastAsia="仿宋"/>
          <w:color w:val="000000" w:themeColor="text1"/>
          <w:kern w:val="0"/>
          <w:sz w:val="32"/>
          <w:szCs w:val="32"/>
          <w:highlight w:val="none"/>
          <w:lang w:eastAsia="zh-CN"/>
        </w:rPr>
        <w:t>。</w:t>
      </w:r>
    </w:p>
    <w:p w14:paraId="19793D94">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C66BA43">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32E8B82">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5AC70B9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636BCCD">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0297343">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15303D6B">
      <w:pPr>
        <w:pStyle w:val="8"/>
        <w:ind w:firstLine="64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本单位为财政全额拨款事业单位，无</w:t>
      </w:r>
      <w:r>
        <w:rPr>
          <w:rFonts w:hint="eastAsia" w:ascii="仿宋" w:hAnsi="仿宋" w:eastAsia="仿宋"/>
          <w:sz w:val="32"/>
          <w:szCs w:val="32"/>
          <w:highlight w:val="none"/>
        </w:rPr>
        <w:t>机关运行经费</w:t>
      </w:r>
      <w:r>
        <w:rPr>
          <w:rFonts w:hint="eastAsia" w:ascii="仿宋" w:hAnsi="仿宋" w:eastAsia="仿宋"/>
          <w:sz w:val="32"/>
          <w:szCs w:val="32"/>
          <w:highlight w:val="none"/>
          <w:lang w:val="en-US" w:eastAsia="zh-CN"/>
        </w:rPr>
        <w:t>。</w:t>
      </w:r>
    </w:p>
    <w:p w14:paraId="508469CD">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79A7F3B4">
      <w:pPr>
        <w:pStyle w:val="8"/>
        <w:numPr>
          <w:ilvl w:val="0"/>
          <w:numId w:val="0"/>
        </w:numPr>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r>
        <w:rPr>
          <w:rFonts w:hint="eastAsia" w:ascii="仿宋" w:hAnsi="仿宋" w:eastAsia="仿宋"/>
          <w:color w:val="auto"/>
          <w:kern w:val="0"/>
          <w:sz w:val="32"/>
          <w:szCs w:val="32"/>
          <w:highlight w:val="none"/>
        </w:rPr>
        <w:t>与</w:t>
      </w:r>
      <w:r>
        <w:rPr>
          <w:rFonts w:hint="eastAsia" w:ascii="仿宋" w:hAnsi="仿宋" w:eastAsia="仿宋"/>
          <w:color w:val="auto"/>
          <w:kern w:val="0"/>
          <w:sz w:val="32"/>
          <w:szCs w:val="32"/>
          <w:highlight w:val="none"/>
          <w:lang w:eastAsia="zh-CN"/>
        </w:rPr>
        <w:t>2024</w:t>
      </w:r>
      <w:r>
        <w:rPr>
          <w:rFonts w:hint="eastAsia" w:ascii="仿宋" w:hAnsi="仿宋" w:eastAsia="仿宋"/>
          <w:color w:val="auto"/>
          <w:kern w:val="0"/>
          <w:sz w:val="32"/>
          <w:szCs w:val="32"/>
          <w:highlight w:val="none"/>
        </w:rPr>
        <w:t>年预算数相同</w:t>
      </w:r>
      <w:r>
        <w:rPr>
          <w:rFonts w:hint="eastAsia" w:ascii="仿宋" w:hAnsi="仿宋" w:eastAsia="仿宋"/>
          <w:kern w:val="0"/>
          <w:sz w:val="32"/>
          <w:szCs w:val="32"/>
          <w:highlight w:val="none"/>
        </w:rPr>
        <w:t>。</w:t>
      </w:r>
    </w:p>
    <w:p w14:paraId="731FCE4E">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448ECA0F">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34275A39">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3F695B6">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w:t>
      </w:r>
      <w:r>
        <w:rPr>
          <w:rFonts w:hint="eastAsia" w:ascii="仿宋" w:hAnsi="仿宋" w:eastAsia="仿宋"/>
          <w:color w:val="000000" w:themeColor="text1"/>
          <w:sz w:val="32"/>
          <w:szCs w:val="32"/>
          <w:highlight w:val="none"/>
        </w:rPr>
        <w:t>截至</w:t>
      </w:r>
      <w:r>
        <w:rPr>
          <w:rFonts w:hint="eastAsia" w:ascii="仿宋" w:hAnsi="仿宋" w:eastAsia="仿宋"/>
          <w:color w:val="000000" w:themeColor="text1"/>
          <w:sz w:val="32"/>
          <w:szCs w:val="32"/>
          <w:highlight w:val="none"/>
          <w:lang w:eastAsia="zh-CN"/>
        </w:rPr>
        <w:t>2025</w:t>
      </w:r>
      <w:r>
        <w:rPr>
          <w:rFonts w:hint="eastAsia" w:ascii="仿宋" w:hAnsi="仿宋" w:eastAsia="仿宋"/>
          <w:color w:val="000000" w:themeColor="text1"/>
          <w:sz w:val="32"/>
          <w:szCs w:val="32"/>
          <w:highlight w:val="none"/>
        </w:rPr>
        <w:t>年</w:t>
      </w:r>
      <w:r>
        <w:rPr>
          <w:rFonts w:hint="eastAsia" w:ascii="仿宋" w:hAnsi="仿宋" w:eastAsia="仿宋"/>
          <w:color w:val="000000" w:themeColor="text1"/>
          <w:sz w:val="32"/>
          <w:szCs w:val="32"/>
          <w:highlight w:val="none"/>
          <w:lang w:val="en-US" w:eastAsia="zh-CN"/>
        </w:rPr>
        <w:t>1</w:t>
      </w:r>
      <w:r>
        <w:rPr>
          <w:rFonts w:hint="eastAsia" w:ascii="仿宋" w:hAnsi="仿宋" w:eastAsia="仿宋"/>
          <w:color w:val="000000" w:themeColor="text1"/>
          <w:sz w:val="32"/>
          <w:szCs w:val="32"/>
          <w:highlight w:val="none"/>
        </w:rPr>
        <w:t>月，</w:t>
      </w:r>
      <w:r>
        <w:rPr>
          <w:rFonts w:hint="eastAsia" w:ascii="仿宋" w:hAnsi="仿宋" w:eastAsia="仿宋"/>
          <w:color w:val="000000" w:themeColor="text1"/>
          <w:sz w:val="32"/>
          <w:szCs w:val="32"/>
          <w:highlight w:val="none"/>
          <w:lang w:val="en-US" w:eastAsia="zh-CN"/>
        </w:rPr>
        <w:t>本</w:t>
      </w:r>
      <w:r>
        <w:rPr>
          <w:rFonts w:hint="eastAsia" w:ascii="仿宋" w:hAnsi="仿宋" w:eastAsia="仿宋"/>
          <w:color w:val="000000" w:themeColor="text1"/>
          <w:sz w:val="32"/>
          <w:szCs w:val="32"/>
          <w:highlight w:val="none"/>
        </w:rPr>
        <w:t>单位共有车辆</w:t>
      </w:r>
      <w:r>
        <w:rPr>
          <w:rFonts w:hint="eastAsia" w:ascii="仿宋" w:hAnsi="仿宋" w:eastAsia="仿宋"/>
          <w:color w:val="000000" w:themeColor="text1"/>
          <w:sz w:val="32"/>
          <w:szCs w:val="32"/>
          <w:highlight w:val="none"/>
          <w:lang w:val="en-US" w:eastAsia="zh-CN"/>
        </w:rPr>
        <w:t>1</w:t>
      </w:r>
      <w:r>
        <w:rPr>
          <w:rFonts w:hint="eastAsia" w:ascii="仿宋" w:hAnsi="仿宋" w:eastAsia="仿宋"/>
          <w:color w:val="000000" w:themeColor="text1"/>
          <w:sz w:val="32"/>
          <w:szCs w:val="32"/>
          <w:highlight w:val="none"/>
        </w:rPr>
        <w:t>辆，其中，领导干部用车</w:t>
      </w:r>
      <w:r>
        <w:rPr>
          <w:rFonts w:hint="eastAsia" w:ascii="仿宋" w:hAnsi="仿宋" w:eastAsia="仿宋"/>
          <w:color w:val="000000" w:themeColor="text1"/>
          <w:sz w:val="32"/>
          <w:szCs w:val="32"/>
          <w:highlight w:val="none"/>
          <w:lang w:val="en-US" w:eastAsia="zh-CN"/>
        </w:rPr>
        <w:t>0</w:t>
      </w:r>
      <w:r>
        <w:rPr>
          <w:rFonts w:hint="eastAsia" w:ascii="仿宋" w:hAnsi="仿宋" w:eastAsia="仿宋"/>
          <w:color w:val="000000" w:themeColor="text1"/>
          <w:sz w:val="32"/>
          <w:szCs w:val="32"/>
          <w:highlight w:val="none"/>
        </w:rPr>
        <w:t>辆、一般公务用车</w:t>
      </w:r>
      <w:r>
        <w:rPr>
          <w:rFonts w:hint="eastAsia" w:ascii="仿宋" w:hAnsi="仿宋" w:eastAsia="仿宋"/>
          <w:color w:val="000000" w:themeColor="text1"/>
          <w:sz w:val="32"/>
          <w:szCs w:val="32"/>
          <w:highlight w:val="none"/>
          <w:lang w:val="en-US" w:eastAsia="zh-CN"/>
        </w:rPr>
        <w:t>1</w:t>
      </w:r>
      <w:r>
        <w:rPr>
          <w:rFonts w:hint="eastAsia" w:ascii="仿宋" w:hAnsi="仿宋" w:eastAsia="仿宋"/>
          <w:color w:val="000000" w:themeColor="text1"/>
          <w:sz w:val="32"/>
          <w:szCs w:val="32"/>
          <w:highlight w:val="none"/>
        </w:rPr>
        <w:t>辆,一般执法执勤用车</w:t>
      </w:r>
      <w:r>
        <w:rPr>
          <w:rFonts w:hint="eastAsia" w:ascii="仿宋" w:hAnsi="仿宋" w:eastAsia="仿宋"/>
          <w:color w:val="000000" w:themeColor="text1"/>
          <w:sz w:val="32"/>
          <w:szCs w:val="32"/>
          <w:highlight w:val="none"/>
          <w:lang w:val="en-US" w:eastAsia="zh-CN"/>
        </w:rPr>
        <w:t>0</w:t>
      </w:r>
      <w:r>
        <w:rPr>
          <w:rFonts w:hint="eastAsia" w:ascii="仿宋" w:hAnsi="仿宋" w:eastAsia="仿宋"/>
          <w:color w:val="000000" w:themeColor="text1"/>
          <w:sz w:val="32"/>
          <w:szCs w:val="32"/>
          <w:highlight w:val="none"/>
        </w:rPr>
        <w:t>辆</w:t>
      </w:r>
      <w:r>
        <w:rPr>
          <w:rFonts w:hint="eastAsia" w:ascii="仿宋" w:hAnsi="仿宋" w:eastAsia="仿宋"/>
          <w:color w:val="000000" w:themeColor="text1"/>
          <w:sz w:val="32"/>
          <w:szCs w:val="32"/>
          <w:highlight w:val="none"/>
          <w:lang w:eastAsia="zh-CN"/>
        </w:rPr>
        <w:t>，</w:t>
      </w:r>
      <w:r>
        <w:rPr>
          <w:rFonts w:hint="eastAsia" w:ascii="仿宋" w:hAnsi="仿宋" w:eastAsia="仿宋"/>
          <w:color w:val="000000" w:themeColor="text1"/>
          <w:sz w:val="32"/>
          <w:szCs w:val="32"/>
          <w:highlight w:val="none"/>
        </w:rPr>
        <w:t>特种专业技术用车</w:t>
      </w:r>
      <w:r>
        <w:rPr>
          <w:rFonts w:hint="eastAsia" w:ascii="仿宋" w:hAnsi="仿宋" w:eastAsia="仿宋"/>
          <w:color w:val="000000" w:themeColor="text1"/>
          <w:sz w:val="32"/>
          <w:szCs w:val="32"/>
          <w:highlight w:val="none"/>
          <w:lang w:val="en-US" w:eastAsia="zh-CN"/>
        </w:rPr>
        <w:t>0</w:t>
      </w:r>
      <w:r>
        <w:rPr>
          <w:rFonts w:hint="eastAsia" w:ascii="仿宋" w:hAnsi="仿宋" w:eastAsia="仿宋"/>
          <w:color w:val="000000" w:themeColor="text1"/>
          <w:sz w:val="32"/>
          <w:szCs w:val="32"/>
          <w:highlight w:val="none"/>
        </w:rPr>
        <w:t>辆</w:t>
      </w:r>
      <w:r>
        <w:rPr>
          <w:rFonts w:hint="eastAsia" w:ascii="仿宋" w:hAnsi="仿宋" w:eastAsia="仿宋"/>
          <w:color w:val="000000" w:themeColor="text1"/>
          <w:sz w:val="32"/>
          <w:szCs w:val="32"/>
          <w:highlight w:val="none"/>
          <w:lang w:eastAsia="zh-CN"/>
        </w:rPr>
        <w:t>，</w:t>
      </w:r>
      <w:r>
        <w:rPr>
          <w:rFonts w:hint="eastAsia" w:ascii="仿宋" w:hAnsi="仿宋" w:eastAsia="仿宋"/>
          <w:color w:val="000000" w:themeColor="text1"/>
          <w:sz w:val="32"/>
          <w:szCs w:val="32"/>
          <w:highlight w:val="none"/>
        </w:rPr>
        <w:t>其他用车</w:t>
      </w:r>
      <w:r>
        <w:rPr>
          <w:rFonts w:hint="eastAsia" w:ascii="仿宋" w:hAnsi="仿宋" w:eastAsia="仿宋"/>
          <w:color w:val="000000" w:themeColor="text1"/>
          <w:sz w:val="32"/>
          <w:szCs w:val="32"/>
          <w:highlight w:val="none"/>
          <w:lang w:val="en-US" w:eastAsia="zh-CN"/>
        </w:rPr>
        <w:t>1</w:t>
      </w:r>
      <w:r>
        <w:rPr>
          <w:rFonts w:hint="eastAsia" w:ascii="仿宋" w:hAnsi="仿宋" w:eastAsia="仿宋"/>
          <w:color w:val="000000" w:themeColor="text1"/>
          <w:sz w:val="32"/>
          <w:szCs w:val="32"/>
          <w:highlight w:val="none"/>
        </w:rPr>
        <w:t>辆，价值200万元以上大型设备</w:t>
      </w:r>
      <w:r>
        <w:rPr>
          <w:rFonts w:hint="eastAsia" w:ascii="仿宋" w:hAnsi="仿宋" w:eastAsia="仿宋"/>
          <w:color w:val="000000" w:themeColor="text1"/>
          <w:sz w:val="32"/>
          <w:szCs w:val="32"/>
          <w:highlight w:val="none"/>
          <w:lang w:val="en-US" w:eastAsia="zh-CN"/>
        </w:rPr>
        <w:t>0</w:t>
      </w:r>
      <w:r>
        <w:rPr>
          <w:rFonts w:hint="eastAsia" w:ascii="仿宋" w:hAnsi="仿宋" w:eastAsia="仿宋"/>
          <w:color w:val="000000" w:themeColor="text1"/>
          <w:sz w:val="32"/>
          <w:szCs w:val="32"/>
          <w:highlight w:val="none"/>
        </w:rPr>
        <w:t>台（套）。</w:t>
      </w:r>
      <w:bookmarkStart w:id="0" w:name="_GoBack"/>
      <w:bookmarkEnd w:id="0"/>
    </w:p>
    <w:p w14:paraId="04C90835">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单位</w:t>
      </w:r>
      <w:r>
        <w:rPr>
          <w:rFonts w:hint="eastAsia" w:ascii="仿宋" w:hAnsi="仿宋" w:eastAsia="仿宋"/>
          <w:sz w:val="32"/>
          <w:szCs w:val="32"/>
          <w:highlight w:val="none"/>
        </w:rPr>
        <w:t>预算安排购置车辆及价值200万元以上大型设备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77621D1F">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5078CBB1">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w:t>
      </w:r>
      <w:r>
        <w:rPr>
          <w:rFonts w:hint="eastAsia" w:ascii="仿宋" w:hAnsi="仿宋" w:eastAsia="仿宋"/>
          <w:sz w:val="32"/>
          <w:szCs w:val="32"/>
          <w:highlight w:val="none"/>
          <w:lang w:val="en-US" w:eastAsia="zh-CN"/>
        </w:rPr>
        <w:t>单位</w:t>
      </w:r>
      <w:r>
        <w:rPr>
          <w:rFonts w:hint="eastAsia" w:ascii="仿宋" w:hAnsi="仿宋" w:eastAsia="仿宋"/>
          <w:sz w:val="32"/>
          <w:szCs w:val="32"/>
          <w:highlight w:val="none"/>
        </w:rPr>
        <w:t>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本单位没有</w:t>
      </w:r>
      <w:r>
        <w:rPr>
          <w:rFonts w:hint="eastAsia" w:ascii="仿宋" w:hAnsi="仿宋" w:eastAsia="仿宋"/>
          <w:sz w:val="32"/>
          <w:szCs w:val="32"/>
          <w:highlight w:val="none"/>
        </w:rPr>
        <w:t>预算项目。</w:t>
      </w:r>
    </w:p>
    <w:p w14:paraId="4A6163DA">
      <w:pPr>
        <w:jc w:val="left"/>
        <w:rPr>
          <w:rFonts w:ascii="仿宋" w:hAnsi="仿宋" w:eastAsia="仿宋"/>
          <w:sz w:val="32"/>
          <w:szCs w:val="32"/>
          <w:highlight w:val="none"/>
        </w:rPr>
      </w:pPr>
    </w:p>
    <w:p w14:paraId="06C343FB">
      <w:pPr>
        <w:jc w:val="center"/>
        <w:rPr>
          <w:rFonts w:ascii="仿宋" w:hAnsi="仿宋" w:eastAsia="仿宋"/>
          <w:sz w:val="32"/>
          <w:szCs w:val="32"/>
          <w:highlight w:val="none"/>
        </w:rPr>
      </w:pPr>
    </w:p>
    <w:p w14:paraId="741CB5E8">
      <w:pPr>
        <w:jc w:val="center"/>
        <w:rPr>
          <w:rFonts w:ascii="仿宋" w:hAnsi="仿宋" w:eastAsia="仿宋"/>
          <w:sz w:val="32"/>
          <w:szCs w:val="32"/>
          <w:highlight w:val="none"/>
        </w:rPr>
      </w:pPr>
    </w:p>
    <w:p w14:paraId="2B1BDF9B">
      <w:pPr>
        <w:jc w:val="center"/>
        <w:rPr>
          <w:rFonts w:ascii="仿宋" w:hAnsi="仿宋" w:eastAsia="仿宋"/>
          <w:sz w:val="32"/>
          <w:szCs w:val="32"/>
          <w:highlight w:val="none"/>
        </w:rPr>
      </w:pPr>
    </w:p>
    <w:p w14:paraId="40197C1E">
      <w:pPr>
        <w:jc w:val="center"/>
        <w:rPr>
          <w:rFonts w:ascii="仿宋" w:hAnsi="仿宋" w:eastAsia="仿宋"/>
          <w:sz w:val="32"/>
          <w:szCs w:val="32"/>
          <w:highlight w:val="none"/>
        </w:rPr>
      </w:pPr>
    </w:p>
    <w:p w14:paraId="3929934D">
      <w:pPr>
        <w:jc w:val="center"/>
        <w:rPr>
          <w:rFonts w:ascii="仿宋" w:hAnsi="仿宋" w:eastAsia="仿宋"/>
          <w:sz w:val="32"/>
          <w:szCs w:val="32"/>
          <w:highlight w:val="none"/>
        </w:rPr>
      </w:pPr>
    </w:p>
    <w:p w14:paraId="21806B15">
      <w:pPr>
        <w:jc w:val="center"/>
        <w:rPr>
          <w:rFonts w:ascii="仿宋" w:hAnsi="仿宋" w:eastAsia="仿宋"/>
          <w:sz w:val="32"/>
          <w:szCs w:val="32"/>
          <w:highlight w:val="none"/>
        </w:rPr>
      </w:pPr>
    </w:p>
    <w:p w14:paraId="1525F1A5">
      <w:pPr>
        <w:jc w:val="center"/>
        <w:rPr>
          <w:rFonts w:ascii="仿宋" w:hAnsi="仿宋" w:eastAsia="仿宋"/>
          <w:sz w:val="32"/>
          <w:szCs w:val="32"/>
          <w:highlight w:val="none"/>
        </w:rPr>
      </w:pPr>
    </w:p>
    <w:p w14:paraId="567754BB">
      <w:pPr>
        <w:jc w:val="center"/>
        <w:rPr>
          <w:rFonts w:ascii="仿宋" w:hAnsi="仿宋" w:eastAsia="仿宋"/>
          <w:sz w:val="32"/>
          <w:szCs w:val="32"/>
          <w:highlight w:val="none"/>
        </w:rPr>
      </w:pPr>
    </w:p>
    <w:p w14:paraId="002366D3">
      <w:pPr>
        <w:jc w:val="center"/>
        <w:rPr>
          <w:rFonts w:ascii="仿宋" w:hAnsi="仿宋" w:eastAsia="仿宋"/>
          <w:sz w:val="32"/>
          <w:szCs w:val="32"/>
          <w:highlight w:val="none"/>
        </w:rPr>
      </w:pPr>
    </w:p>
    <w:p w14:paraId="2B7B7DE8">
      <w:pPr>
        <w:jc w:val="center"/>
        <w:rPr>
          <w:rFonts w:ascii="仿宋" w:hAnsi="仿宋" w:eastAsia="仿宋"/>
          <w:sz w:val="32"/>
          <w:szCs w:val="32"/>
          <w:highlight w:val="none"/>
        </w:rPr>
      </w:pPr>
    </w:p>
    <w:p w14:paraId="01E7D8FA">
      <w:pPr>
        <w:jc w:val="center"/>
        <w:rPr>
          <w:rFonts w:ascii="仿宋" w:hAnsi="仿宋" w:eastAsia="仿宋"/>
          <w:sz w:val="32"/>
          <w:szCs w:val="32"/>
          <w:highlight w:val="none"/>
        </w:rPr>
      </w:pPr>
    </w:p>
    <w:p w14:paraId="1001D966">
      <w:pPr>
        <w:jc w:val="center"/>
        <w:rPr>
          <w:rFonts w:ascii="仿宋" w:hAnsi="仿宋" w:eastAsia="仿宋"/>
          <w:sz w:val="32"/>
          <w:szCs w:val="32"/>
          <w:highlight w:val="none"/>
        </w:rPr>
      </w:pPr>
    </w:p>
    <w:p w14:paraId="12B1ED35">
      <w:pPr>
        <w:jc w:val="center"/>
        <w:rPr>
          <w:rFonts w:ascii="仿宋" w:hAnsi="仿宋" w:eastAsia="仿宋"/>
          <w:sz w:val="32"/>
          <w:szCs w:val="32"/>
          <w:highlight w:val="none"/>
        </w:rPr>
      </w:pPr>
    </w:p>
    <w:p w14:paraId="3EA810D1">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DC8B0C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D7923AC">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2B6D0BA">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5F8F787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B630F0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75B2F5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9B177A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7541B1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127C7B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B62739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83AAC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34ABCB2">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2511D">
      <w:pPr>
        <w:ind w:firstLine="640" w:firstLineChars="200"/>
        <w:rPr>
          <w:rFonts w:ascii="仿宋_GB2312" w:eastAsia="仿宋_GB2312"/>
          <w:sz w:val="32"/>
          <w:szCs w:val="32"/>
          <w:highlight w:val="none"/>
        </w:rPr>
      </w:pPr>
    </w:p>
    <w:p w14:paraId="2DC7A51E">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2D225FF5">
      <w:pPr>
        <w:jc w:val="left"/>
        <w:rPr>
          <w:rFonts w:ascii="仿宋" w:hAnsi="仿宋" w:eastAsia="仿宋"/>
          <w:sz w:val="32"/>
          <w:szCs w:val="32"/>
          <w:highlight w:val="none"/>
        </w:rPr>
      </w:pPr>
    </w:p>
    <w:p w14:paraId="01DDDD78">
      <w:pPr>
        <w:jc w:val="left"/>
        <w:rPr>
          <w:rFonts w:ascii="仿宋" w:hAnsi="仿宋" w:eastAsia="仿宋"/>
          <w:sz w:val="32"/>
          <w:szCs w:val="32"/>
          <w:highlight w:val="none"/>
        </w:rPr>
      </w:pPr>
    </w:p>
    <w:p w14:paraId="1478B078">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8B71FB3">
      <w:pPr>
        <w:ind w:firstLine="640" w:firstLineChars="200"/>
        <w:jc w:val="left"/>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单位</w:t>
      </w:r>
      <w:r>
        <w:rPr>
          <w:rFonts w:hint="eastAsia" w:ascii="仿宋" w:hAnsi="仿宋" w:eastAsia="仿宋"/>
          <w:sz w:val="32"/>
          <w:szCs w:val="32"/>
          <w:highlight w:val="none"/>
        </w:rPr>
        <w:t>预算表套表（</w:t>
      </w:r>
      <w:r>
        <w:rPr>
          <w:rFonts w:hint="eastAsia" w:ascii="仿宋" w:hAnsi="仿宋" w:eastAsia="仿宋"/>
          <w:sz w:val="32"/>
          <w:szCs w:val="32"/>
          <w:highlight w:val="none"/>
          <w:lang w:val="en-US" w:eastAsia="zh-CN"/>
        </w:rPr>
        <w:t>见附表</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p>
    <w:p w14:paraId="7E1E6C31">
      <w:pPr>
        <w:rPr>
          <w:rFonts w:ascii="仿宋" w:hAnsi="仿宋" w:eastAsia="仿宋"/>
          <w:b/>
          <w:color w:val="auto"/>
          <w:sz w:val="32"/>
          <w:szCs w:val="32"/>
          <w:highlight w:val="none"/>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E6FA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5810D93"/>
    <w:rsid w:val="06F7755F"/>
    <w:rsid w:val="07C71E05"/>
    <w:rsid w:val="07D90070"/>
    <w:rsid w:val="0A450E4E"/>
    <w:rsid w:val="0A7F599D"/>
    <w:rsid w:val="0B4115AF"/>
    <w:rsid w:val="0BEA7692"/>
    <w:rsid w:val="0C633590"/>
    <w:rsid w:val="0C7C5D37"/>
    <w:rsid w:val="0D0F40E1"/>
    <w:rsid w:val="0E0E4A27"/>
    <w:rsid w:val="0E235FAD"/>
    <w:rsid w:val="0E933B6E"/>
    <w:rsid w:val="0F4C4086"/>
    <w:rsid w:val="10D9450A"/>
    <w:rsid w:val="112B3A0C"/>
    <w:rsid w:val="117169F8"/>
    <w:rsid w:val="11DF6BD5"/>
    <w:rsid w:val="12C62CA4"/>
    <w:rsid w:val="13877EBC"/>
    <w:rsid w:val="15DA5399"/>
    <w:rsid w:val="161F262E"/>
    <w:rsid w:val="187E3884"/>
    <w:rsid w:val="18A230A3"/>
    <w:rsid w:val="18C15C1F"/>
    <w:rsid w:val="18F97B94"/>
    <w:rsid w:val="191A0446"/>
    <w:rsid w:val="19650785"/>
    <w:rsid w:val="1B4A363A"/>
    <w:rsid w:val="1BC526EF"/>
    <w:rsid w:val="1C76287C"/>
    <w:rsid w:val="1C882350"/>
    <w:rsid w:val="1CDC1A5B"/>
    <w:rsid w:val="1E78177F"/>
    <w:rsid w:val="1F451F7A"/>
    <w:rsid w:val="1F530B6C"/>
    <w:rsid w:val="1FFB4DF8"/>
    <w:rsid w:val="20EF71F1"/>
    <w:rsid w:val="22AF6AE8"/>
    <w:rsid w:val="2323212D"/>
    <w:rsid w:val="23FA4ECF"/>
    <w:rsid w:val="2527010D"/>
    <w:rsid w:val="26DC2BFA"/>
    <w:rsid w:val="27063D31"/>
    <w:rsid w:val="27742DDB"/>
    <w:rsid w:val="27747EDE"/>
    <w:rsid w:val="277B13CF"/>
    <w:rsid w:val="27F84A8D"/>
    <w:rsid w:val="285B5D80"/>
    <w:rsid w:val="28753BF0"/>
    <w:rsid w:val="28AA47B7"/>
    <w:rsid w:val="28CB641B"/>
    <w:rsid w:val="291C47AB"/>
    <w:rsid w:val="29207EE3"/>
    <w:rsid w:val="2AC832F5"/>
    <w:rsid w:val="2ADC2444"/>
    <w:rsid w:val="2C785E93"/>
    <w:rsid w:val="2D742D12"/>
    <w:rsid w:val="2E3342C6"/>
    <w:rsid w:val="2E7C71F2"/>
    <w:rsid w:val="30D820C9"/>
    <w:rsid w:val="30DF5CBE"/>
    <w:rsid w:val="32981347"/>
    <w:rsid w:val="344D4C9B"/>
    <w:rsid w:val="34A905DD"/>
    <w:rsid w:val="36273D08"/>
    <w:rsid w:val="37361A0B"/>
    <w:rsid w:val="381B0A50"/>
    <w:rsid w:val="382316B2"/>
    <w:rsid w:val="38253B59"/>
    <w:rsid w:val="385B501F"/>
    <w:rsid w:val="38DE30B8"/>
    <w:rsid w:val="39284901"/>
    <w:rsid w:val="3A482539"/>
    <w:rsid w:val="3A915046"/>
    <w:rsid w:val="3C4C15D1"/>
    <w:rsid w:val="3CB52AF5"/>
    <w:rsid w:val="3CEA5A8A"/>
    <w:rsid w:val="3D897F97"/>
    <w:rsid w:val="3DA7578C"/>
    <w:rsid w:val="3DA908AC"/>
    <w:rsid w:val="3F597259"/>
    <w:rsid w:val="3F6B774D"/>
    <w:rsid w:val="3F8F587F"/>
    <w:rsid w:val="41C31810"/>
    <w:rsid w:val="42202CED"/>
    <w:rsid w:val="42240501"/>
    <w:rsid w:val="426F369B"/>
    <w:rsid w:val="430260DD"/>
    <w:rsid w:val="43811983"/>
    <w:rsid w:val="442476FC"/>
    <w:rsid w:val="442F01B5"/>
    <w:rsid w:val="455E1F7C"/>
    <w:rsid w:val="464C6278"/>
    <w:rsid w:val="46C17DAD"/>
    <w:rsid w:val="46F64D5D"/>
    <w:rsid w:val="49B81F53"/>
    <w:rsid w:val="4AAC7860"/>
    <w:rsid w:val="4BD25472"/>
    <w:rsid w:val="4D0265B8"/>
    <w:rsid w:val="4D8021B9"/>
    <w:rsid w:val="4D9C7039"/>
    <w:rsid w:val="4DFF6777"/>
    <w:rsid w:val="4EB752BA"/>
    <w:rsid w:val="4ED6365B"/>
    <w:rsid w:val="4F5E1E42"/>
    <w:rsid w:val="4F735000"/>
    <w:rsid w:val="4FC13833"/>
    <w:rsid w:val="50F75E7E"/>
    <w:rsid w:val="51436F0F"/>
    <w:rsid w:val="51BB428B"/>
    <w:rsid w:val="52DF1D28"/>
    <w:rsid w:val="53360094"/>
    <w:rsid w:val="53A4083B"/>
    <w:rsid w:val="54923E8D"/>
    <w:rsid w:val="54941844"/>
    <w:rsid w:val="5538455E"/>
    <w:rsid w:val="55DE0CCF"/>
    <w:rsid w:val="567F658B"/>
    <w:rsid w:val="56A94595"/>
    <w:rsid w:val="56FB1D20"/>
    <w:rsid w:val="580A299B"/>
    <w:rsid w:val="58330B85"/>
    <w:rsid w:val="598A2EE8"/>
    <w:rsid w:val="59C56616"/>
    <w:rsid w:val="5B5D76B7"/>
    <w:rsid w:val="5B8E44C5"/>
    <w:rsid w:val="5C982767"/>
    <w:rsid w:val="5CD80EBE"/>
    <w:rsid w:val="5CFA751D"/>
    <w:rsid w:val="5D6D6DA8"/>
    <w:rsid w:val="5DB8541C"/>
    <w:rsid w:val="5DF11787"/>
    <w:rsid w:val="5E221344"/>
    <w:rsid w:val="5E32788E"/>
    <w:rsid w:val="5E343D6A"/>
    <w:rsid w:val="5EDA66BF"/>
    <w:rsid w:val="5FB128C2"/>
    <w:rsid w:val="5FED10F1"/>
    <w:rsid w:val="60731B65"/>
    <w:rsid w:val="60D4713E"/>
    <w:rsid w:val="60D72763"/>
    <w:rsid w:val="61525EF8"/>
    <w:rsid w:val="619C1A0A"/>
    <w:rsid w:val="62B666A5"/>
    <w:rsid w:val="62E15FE9"/>
    <w:rsid w:val="65255B39"/>
    <w:rsid w:val="659C7B1A"/>
    <w:rsid w:val="65B433A9"/>
    <w:rsid w:val="65E847CC"/>
    <w:rsid w:val="66FD0891"/>
    <w:rsid w:val="67286561"/>
    <w:rsid w:val="672901E4"/>
    <w:rsid w:val="691F508E"/>
    <w:rsid w:val="6A340295"/>
    <w:rsid w:val="6A5666B8"/>
    <w:rsid w:val="6C0B610A"/>
    <w:rsid w:val="6C626D3D"/>
    <w:rsid w:val="6DF0400D"/>
    <w:rsid w:val="6E5B22F8"/>
    <w:rsid w:val="6EB92B57"/>
    <w:rsid w:val="6ECC4222"/>
    <w:rsid w:val="6FD902CD"/>
    <w:rsid w:val="70EF2762"/>
    <w:rsid w:val="71201EF9"/>
    <w:rsid w:val="712D267F"/>
    <w:rsid w:val="71687B5B"/>
    <w:rsid w:val="716F5053"/>
    <w:rsid w:val="71D91536"/>
    <w:rsid w:val="729E55FD"/>
    <w:rsid w:val="73D62900"/>
    <w:rsid w:val="73FA7C77"/>
    <w:rsid w:val="744F0BEE"/>
    <w:rsid w:val="74A215D5"/>
    <w:rsid w:val="74A55A8E"/>
    <w:rsid w:val="75263FB5"/>
    <w:rsid w:val="7539654A"/>
    <w:rsid w:val="75836739"/>
    <w:rsid w:val="75916F41"/>
    <w:rsid w:val="76C753DE"/>
    <w:rsid w:val="76C775D8"/>
    <w:rsid w:val="77FC6956"/>
    <w:rsid w:val="7A64282A"/>
    <w:rsid w:val="7A8D6ADA"/>
    <w:rsid w:val="7BB3231A"/>
    <w:rsid w:val="7C8E388C"/>
    <w:rsid w:val="7CD763A1"/>
    <w:rsid w:val="7CE309DD"/>
    <w:rsid w:val="7DB366E4"/>
    <w:rsid w:val="7E3B2C6B"/>
    <w:rsid w:val="7E492DA2"/>
    <w:rsid w:val="7EF944E8"/>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2758</Words>
  <Characters>3017</Characters>
  <Lines>19</Lines>
  <Paragraphs>5</Paragraphs>
  <TotalTime>10</TotalTime>
  <ScaleCrop>false</ScaleCrop>
  <LinksUpToDate>false</LinksUpToDate>
  <CharactersWithSpaces>3090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短发小高个儿</cp:lastModifiedBy>
  <cp:lastPrinted>2025-01-16T02:00:00Z</cp:lastPrinted>
  <dcterms:modified xsi:type="dcterms:W3CDTF">2025-01-21T05:22:17Z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015E53AB75C04A42A540DA5266089B66</vt:lpwstr>
  </property>
  <property fmtid="{D5CDD505-2E9C-101B-9397-08002B2CF9AE}" pid="4" name="KSOTemplateDocerSaveRecord">
    <vt:lpwstr>eyJoZGlkIjoiNDFkMDJkMDc4MjFkMDJjMDQzMzA3N2RhMGZiNTY0NDIiLCJ1c2VySWQiOiI5NTMyOTgxMDYifQ==</vt:lpwstr>
  </property>
</Properties>
</file>