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2F404">
      <w:pPr>
        <w:jc w:val="center"/>
        <w:rPr>
          <w:rFonts w:hint="eastAsia" w:ascii="黑体" w:hAnsi="黑体" w:eastAsia="黑体"/>
          <w:sz w:val="44"/>
          <w:szCs w:val="44"/>
          <w:highlight w:val="none"/>
          <w:lang w:eastAsia="zh-CN"/>
        </w:rPr>
      </w:pPr>
    </w:p>
    <w:p w14:paraId="0801DC42">
      <w:pPr>
        <w:jc w:val="center"/>
        <w:rPr>
          <w:rFonts w:hint="eastAsia" w:ascii="黑体" w:hAnsi="黑体" w:eastAsia="黑体"/>
          <w:sz w:val="44"/>
          <w:szCs w:val="44"/>
          <w:highlight w:val="none"/>
          <w:lang w:eastAsia="zh-CN"/>
        </w:rPr>
      </w:pPr>
    </w:p>
    <w:p w14:paraId="6ED9F44C">
      <w:pPr>
        <w:jc w:val="center"/>
        <w:rPr>
          <w:rFonts w:hint="eastAsia" w:ascii="黑体" w:hAnsi="黑体" w:eastAsia="黑体"/>
          <w:sz w:val="44"/>
          <w:szCs w:val="44"/>
          <w:highlight w:val="none"/>
          <w:lang w:val="en-US" w:eastAsia="zh-CN"/>
        </w:rPr>
      </w:pPr>
    </w:p>
    <w:p w14:paraId="04FEE031">
      <w:pPr>
        <w:jc w:val="both"/>
        <w:rPr>
          <w:rFonts w:hint="eastAsia" w:ascii="黑体" w:hAnsi="黑体" w:eastAsia="黑体"/>
          <w:sz w:val="44"/>
          <w:szCs w:val="44"/>
          <w:highlight w:val="none"/>
          <w:lang w:val="en-US" w:eastAsia="zh-CN"/>
        </w:rPr>
      </w:pPr>
    </w:p>
    <w:p w14:paraId="31B3CB88">
      <w:pPr>
        <w:jc w:val="center"/>
        <w:rPr>
          <w:rFonts w:hint="eastAsia" w:ascii="黑体" w:hAnsi="黑体" w:eastAsia="黑体"/>
          <w:sz w:val="44"/>
          <w:szCs w:val="44"/>
          <w:highlight w:val="none"/>
          <w:lang w:val="en-US" w:eastAsia="zh-CN"/>
        </w:rPr>
      </w:pPr>
    </w:p>
    <w:p w14:paraId="55216FA3">
      <w:pPr>
        <w:jc w:val="center"/>
        <w:rPr>
          <w:rFonts w:hint="eastAsia" w:ascii="黑体" w:hAnsi="黑体" w:eastAsia="黑体"/>
          <w:sz w:val="44"/>
          <w:szCs w:val="44"/>
          <w:highlight w:val="none"/>
          <w:lang w:val="en-US" w:eastAsia="zh-CN"/>
        </w:rPr>
      </w:pPr>
    </w:p>
    <w:p w14:paraId="71A5C0D4">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蛟河市残疾人联合会</w:t>
      </w:r>
    </w:p>
    <w:p w14:paraId="26D34247">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单位2025年部门预算</w:t>
      </w:r>
    </w:p>
    <w:p w14:paraId="1D496ECB">
      <w:pPr>
        <w:jc w:val="center"/>
        <w:rPr>
          <w:rFonts w:hint="eastAsia" w:ascii="黑体" w:hAnsi="黑体" w:eastAsia="黑体"/>
          <w:sz w:val="44"/>
          <w:szCs w:val="44"/>
          <w:highlight w:val="none"/>
        </w:rPr>
      </w:pPr>
    </w:p>
    <w:p w14:paraId="7C73D10D">
      <w:pPr>
        <w:jc w:val="center"/>
        <w:rPr>
          <w:rFonts w:hint="eastAsia" w:ascii="黑体" w:hAnsi="黑体" w:eastAsia="黑体"/>
          <w:sz w:val="44"/>
          <w:szCs w:val="44"/>
          <w:highlight w:val="none"/>
        </w:rPr>
      </w:pPr>
    </w:p>
    <w:p w14:paraId="06A188AE">
      <w:pPr>
        <w:jc w:val="center"/>
        <w:rPr>
          <w:rFonts w:hint="eastAsia" w:ascii="黑体" w:hAnsi="黑体" w:eastAsia="黑体"/>
          <w:sz w:val="44"/>
          <w:szCs w:val="44"/>
          <w:highlight w:val="none"/>
        </w:rPr>
      </w:pPr>
    </w:p>
    <w:p w14:paraId="35CB5620">
      <w:pPr>
        <w:jc w:val="center"/>
        <w:rPr>
          <w:rFonts w:hint="eastAsia" w:ascii="黑体" w:hAnsi="黑体" w:eastAsia="黑体"/>
          <w:sz w:val="44"/>
          <w:szCs w:val="44"/>
          <w:highlight w:val="none"/>
        </w:rPr>
      </w:pPr>
    </w:p>
    <w:p w14:paraId="0FCF4A82">
      <w:pPr>
        <w:jc w:val="center"/>
        <w:rPr>
          <w:rFonts w:hint="eastAsia" w:ascii="黑体" w:hAnsi="黑体" w:eastAsia="黑体"/>
          <w:sz w:val="44"/>
          <w:szCs w:val="44"/>
          <w:highlight w:val="none"/>
        </w:rPr>
      </w:pPr>
    </w:p>
    <w:p w14:paraId="13603861">
      <w:pPr>
        <w:jc w:val="center"/>
        <w:rPr>
          <w:rFonts w:hint="eastAsia" w:ascii="黑体" w:hAnsi="黑体" w:eastAsia="黑体"/>
          <w:sz w:val="44"/>
          <w:szCs w:val="44"/>
          <w:highlight w:val="none"/>
        </w:rPr>
      </w:pPr>
    </w:p>
    <w:p w14:paraId="7E0CB56D">
      <w:pPr>
        <w:jc w:val="center"/>
        <w:rPr>
          <w:rFonts w:hint="eastAsia" w:ascii="黑体" w:hAnsi="黑体" w:eastAsia="黑体"/>
          <w:sz w:val="44"/>
          <w:szCs w:val="44"/>
          <w:highlight w:val="none"/>
        </w:rPr>
      </w:pPr>
    </w:p>
    <w:p w14:paraId="406CD72D">
      <w:pPr>
        <w:jc w:val="center"/>
        <w:rPr>
          <w:rFonts w:hint="eastAsia" w:ascii="黑体" w:hAnsi="黑体" w:eastAsia="黑体"/>
          <w:sz w:val="44"/>
          <w:szCs w:val="44"/>
          <w:highlight w:val="none"/>
        </w:rPr>
      </w:pPr>
    </w:p>
    <w:p w14:paraId="231B079B">
      <w:pPr>
        <w:jc w:val="center"/>
        <w:rPr>
          <w:rFonts w:hint="eastAsia" w:ascii="黑体" w:hAnsi="黑体" w:eastAsia="黑体"/>
          <w:sz w:val="44"/>
          <w:szCs w:val="44"/>
          <w:highlight w:val="none"/>
        </w:rPr>
      </w:pPr>
    </w:p>
    <w:p w14:paraId="0D911928">
      <w:pPr>
        <w:jc w:val="center"/>
        <w:rPr>
          <w:rFonts w:hint="eastAsia" w:ascii="黑体" w:hAnsi="黑体" w:eastAsia="黑体"/>
          <w:sz w:val="44"/>
          <w:szCs w:val="44"/>
          <w:highlight w:val="none"/>
        </w:rPr>
      </w:pPr>
    </w:p>
    <w:p w14:paraId="09E797DA">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二〇二五年一月十日</w:t>
      </w:r>
    </w:p>
    <w:p w14:paraId="15B469C1">
      <w:pPr>
        <w:jc w:val="center"/>
        <w:rPr>
          <w:rFonts w:hint="eastAsia" w:ascii="黑体" w:hAnsi="黑体" w:eastAsia="黑体"/>
          <w:sz w:val="44"/>
          <w:szCs w:val="44"/>
          <w:highlight w:val="none"/>
        </w:rPr>
      </w:pPr>
    </w:p>
    <w:p w14:paraId="4BAD3967">
      <w:pPr>
        <w:jc w:val="center"/>
        <w:rPr>
          <w:rFonts w:hint="eastAsia" w:ascii="黑体" w:hAnsi="黑体" w:eastAsia="黑体"/>
          <w:sz w:val="44"/>
          <w:szCs w:val="44"/>
          <w:highlight w:val="none"/>
          <w:lang w:eastAsia="zh-CN"/>
        </w:rPr>
      </w:pPr>
    </w:p>
    <w:p w14:paraId="6F1F41BF">
      <w:pPr>
        <w:jc w:val="center"/>
        <w:rPr>
          <w:rFonts w:hint="eastAsia" w:ascii="黑体" w:hAnsi="黑体" w:eastAsia="黑体"/>
          <w:sz w:val="44"/>
          <w:szCs w:val="44"/>
          <w:highlight w:val="none"/>
          <w:lang w:eastAsia="zh-CN"/>
        </w:rPr>
      </w:pPr>
    </w:p>
    <w:p w14:paraId="4C98223C">
      <w:pPr>
        <w:jc w:val="center"/>
        <w:rPr>
          <w:rFonts w:hint="eastAsia" w:ascii="黑体" w:hAnsi="黑体" w:eastAsia="黑体"/>
          <w:sz w:val="44"/>
          <w:szCs w:val="44"/>
          <w:highlight w:val="none"/>
          <w:lang w:eastAsia="zh-CN"/>
        </w:rPr>
      </w:pPr>
    </w:p>
    <w:p w14:paraId="1256C6D3">
      <w:pPr>
        <w:jc w:val="center"/>
        <w:rPr>
          <w:rFonts w:ascii="黑体" w:hAnsi="黑体" w:eastAsia="黑体"/>
          <w:sz w:val="44"/>
          <w:szCs w:val="44"/>
          <w:highlight w:val="none"/>
        </w:rPr>
      </w:pPr>
      <w:r>
        <w:rPr>
          <w:rFonts w:hint="eastAsia" w:ascii="黑体" w:hAnsi="黑体" w:eastAsia="黑体"/>
          <w:sz w:val="44"/>
          <w:szCs w:val="44"/>
          <w:highlight w:val="none"/>
          <w:lang w:eastAsia="zh-CN"/>
        </w:rPr>
        <w:t>蛟河市残疾人联合会2025</w:t>
      </w:r>
      <w:r>
        <w:rPr>
          <w:rFonts w:hint="eastAsia" w:ascii="黑体" w:hAnsi="黑体" w:eastAsia="黑体"/>
          <w:sz w:val="44"/>
          <w:szCs w:val="44"/>
          <w:highlight w:val="none"/>
        </w:rPr>
        <w:t>年预算</w:t>
      </w:r>
    </w:p>
    <w:p w14:paraId="4325C424">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55560C43">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4D0813CF">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736FBC61">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264046E5">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1725ABA5">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34D93EBD">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A716CD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06BF05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0EBBF7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64304A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FE8046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44D9CD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6CA6668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5C88E7F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76D1BF6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612B26B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1F02B3C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51FF8CC6">
      <w:pPr>
        <w:rPr>
          <w:rFonts w:ascii="仿宋" w:hAnsi="仿宋" w:eastAsia="仿宋"/>
          <w:sz w:val="32"/>
          <w:szCs w:val="32"/>
          <w:highlight w:val="none"/>
        </w:rPr>
      </w:pPr>
    </w:p>
    <w:p w14:paraId="3D658660">
      <w:pPr>
        <w:rPr>
          <w:rFonts w:ascii="仿宋" w:hAnsi="仿宋" w:eastAsia="仿宋"/>
          <w:sz w:val="32"/>
          <w:szCs w:val="32"/>
          <w:highlight w:val="none"/>
        </w:rPr>
      </w:pPr>
    </w:p>
    <w:p w14:paraId="272D7223">
      <w:pPr>
        <w:jc w:val="center"/>
        <w:rPr>
          <w:rFonts w:ascii="黑体" w:hAnsi="黑体" w:eastAsia="黑体"/>
          <w:sz w:val="32"/>
          <w:szCs w:val="32"/>
          <w:highlight w:val="none"/>
        </w:rPr>
      </w:pPr>
      <w:r>
        <w:rPr>
          <w:rFonts w:hint="eastAsia" w:ascii="黑体" w:hAnsi="黑体" w:eastAsia="黑体"/>
          <w:sz w:val="32"/>
          <w:szCs w:val="32"/>
          <w:highlight w:val="none"/>
        </w:rPr>
        <w:t xml:space="preserve">第一部分    </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75797724">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72F3F1A">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64022307">
      <w:pPr>
        <w:pStyle w:val="10"/>
        <w:widowControl/>
        <w:spacing w:line="620" w:lineRule="exact"/>
        <w:ind w:firstLine="627" w:firstLineChars="196"/>
        <w:contextualSpacing/>
        <w:rPr>
          <w:rFonts w:hint="eastAsia" w:ascii="仿宋" w:hAnsi="仿宋" w:eastAsia="仿宋"/>
          <w:bCs/>
          <w:sz w:val="32"/>
          <w:szCs w:val="32"/>
          <w:highlight w:val="none"/>
          <w:lang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eastAsia="zh-CN"/>
        </w:rPr>
        <w:t>蛟河市残疾人联合会</w:t>
      </w:r>
    </w:p>
    <w:p w14:paraId="06475BA3">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1990</w:t>
      </w:r>
      <w:r>
        <w:rPr>
          <w:rFonts w:hint="eastAsia" w:ascii="仿宋" w:hAnsi="仿宋" w:eastAsia="仿宋"/>
          <w:bCs/>
          <w:kern w:val="0"/>
          <w:sz w:val="32"/>
          <w:szCs w:val="32"/>
          <w:highlight w:val="none"/>
        </w:rPr>
        <w:t>年</w:t>
      </w:r>
    </w:p>
    <w:p w14:paraId="0F640B13">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_GB2312" w:eastAsia="仿宋_GB2312"/>
          <w:sz w:val="32"/>
          <w:szCs w:val="32"/>
        </w:rPr>
        <w:t>蛟河市残疾人联合会是参照公务员管理的事业单位。</w:t>
      </w:r>
    </w:p>
    <w:p w14:paraId="03E7A580">
      <w:pPr>
        <w:ind w:firstLine="640" w:firstLineChars="200"/>
        <w:rPr>
          <w:rFonts w:ascii="仿宋_GB2312" w:hAnsi="仿宋_GB2312" w:eastAsia="仿宋_GB2312"/>
          <w:sz w:val="30"/>
          <w:szCs w:val="30"/>
        </w:rPr>
      </w:pPr>
      <w:r>
        <w:rPr>
          <w:rFonts w:hint="eastAsia" w:ascii="仿宋" w:hAnsi="仿宋" w:eastAsia="仿宋"/>
          <w:bCs/>
          <w:kern w:val="0"/>
          <w:sz w:val="32"/>
          <w:szCs w:val="32"/>
          <w:highlight w:val="none"/>
        </w:rPr>
        <w:t>主要职能：</w:t>
      </w:r>
      <w:r>
        <w:rPr>
          <w:rFonts w:hint="eastAsia" w:ascii="仿宋_GB2312" w:hAnsi="仿宋_GB2312" w:eastAsia="仿宋_GB2312"/>
          <w:sz w:val="30"/>
          <w:szCs w:val="30"/>
        </w:rPr>
        <w:t>贯彻执行</w:t>
      </w:r>
      <w:r>
        <w:rPr>
          <w:rFonts w:hint="eastAsia" w:ascii="仿宋_GB2312" w:hAnsi="仿宋_GB2312" w:eastAsia="仿宋_GB2312"/>
          <w:sz w:val="30"/>
          <w:szCs w:val="30"/>
          <w:lang w:eastAsia="zh-CN"/>
        </w:rPr>
        <w:t>国家、省、吉林市</w:t>
      </w:r>
      <w:r>
        <w:rPr>
          <w:rFonts w:hint="eastAsia" w:ascii="仿宋_GB2312" w:hAnsi="仿宋_GB2312" w:eastAsia="仿宋_GB2312"/>
          <w:sz w:val="30"/>
          <w:szCs w:val="30"/>
        </w:rPr>
        <w:t>有关</w:t>
      </w:r>
      <w:r>
        <w:rPr>
          <w:rFonts w:hint="eastAsia" w:ascii="仿宋_GB2312" w:hAnsi="仿宋_GB2312" w:eastAsia="仿宋_GB2312"/>
          <w:sz w:val="30"/>
          <w:szCs w:val="30"/>
          <w:lang w:eastAsia="zh-CN"/>
        </w:rPr>
        <w:t>发展</w:t>
      </w:r>
      <w:r>
        <w:rPr>
          <w:rFonts w:hint="eastAsia" w:ascii="仿宋_GB2312" w:hAnsi="仿宋_GB2312" w:eastAsia="仿宋_GB2312"/>
          <w:sz w:val="30"/>
          <w:szCs w:val="30"/>
        </w:rPr>
        <w:t>残疾人事业的</w:t>
      </w:r>
      <w:r>
        <w:rPr>
          <w:rFonts w:hint="eastAsia" w:ascii="仿宋_GB2312" w:hAnsi="仿宋_GB2312" w:eastAsia="仿宋_GB2312"/>
          <w:sz w:val="30"/>
          <w:szCs w:val="30"/>
          <w:lang w:eastAsia="zh-CN"/>
        </w:rPr>
        <w:t>方针、</w:t>
      </w:r>
      <w:r>
        <w:rPr>
          <w:rFonts w:hint="eastAsia" w:ascii="仿宋_GB2312" w:hAnsi="仿宋_GB2312" w:eastAsia="仿宋_GB2312"/>
          <w:sz w:val="30"/>
          <w:szCs w:val="30"/>
        </w:rPr>
        <w:t>政策，</w:t>
      </w:r>
      <w:r>
        <w:rPr>
          <w:rFonts w:hint="eastAsia" w:ascii="仿宋_GB2312" w:hAnsi="仿宋_GB2312" w:eastAsia="仿宋_GB2312"/>
          <w:sz w:val="30"/>
          <w:szCs w:val="30"/>
          <w:lang w:eastAsia="zh-CN"/>
        </w:rPr>
        <w:t>研究制定促进全市</w:t>
      </w:r>
      <w:r>
        <w:rPr>
          <w:rFonts w:hint="eastAsia" w:ascii="仿宋_GB2312" w:hAnsi="仿宋_GB2312" w:eastAsia="仿宋_GB2312"/>
          <w:sz w:val="30"/>
          <w:szCs w:val="30"/>
        </w:rPr>
        <w:t>残疾人事业发展</w:t>
      </w:r>
      <w:r>
        <w:rPr>
          <w:rFonts w:hint="eastAsia" w:ascii="仿宋_GB2312" w:hAnsi="仿宋_GB2312" w:eastAsia="仿宋_GB2312"/>
          <w:sz w:val="30"/>
          <w:szCs w:val="30"/>
          <w:lang w:eastAsia="zh-CN"/>
        </w:rPr>
        <w:t>的政策</w:t>
      </w:r>
      <w:r>
        <w:rPr>
          <w:rFonts w:hint="eastAsia" w:ascii="仿宋_GB2312" w:hAnsi="仿宋_GB2312" w:eastAsia="仿宋_GB2312"/>
          <w:sz w:val="30"/>
          <w:szCs w:val="30"/>
        </w:rPr>
        <w:t>、</w:t>
      </w:r>
      <w:r>
        <w:rPr>
          <w:rFonts w:hint="eastAsia" w:ascii="仿宋_GB2312" w:hAnsi="仿宋_GB2312" w:eastAsia="仿宋_GB2312"/>
          <w:sz w:val="30"/>
          <w:szCs w:val="30"/>
          <w:lang w:eastAsia="zh-CN"/>
        </w:rPr>
        <w:t>规章并组织</w:t>
      </w:r>
      <w:r>
        <w:rPr>
          <w:rFonts w:hint="eastAsia" w:ascii="仿宋_GB2312" w:hAnsi="仿宋_GB2312" w:eastAsia="仿宋_GB2312"/>
          <w:sz w:val="30"/>
          <w:szCs w:val="30"/>
        </w:rPr>
        <w:t>措施；</w:t>
      </w:r>
      <w:r>
        <w:rPr>
          <w:rFonts w:hint="eastAsia" w:ascii="仿宋_GB2312" w:hAnsi="仿宋_GB2312" w:eastAsia="仿宋_GB2312"/>
          <w:sz w:val="30"/>
          <w:szCs w:val="30"/>
          <w:lang w:eastAsia="zh-CN"/>
        </w:rPr>
        <w:t>代表残疾人共同利益，</w:t>
      </w:r>
      <w:r>
        <w:rPr>
          <w:rFonts w:hint="eastAsia" w:ascii="仿宋_GB2312" w:hAnsi="仿宋_GB2312" w:eastAsia="仿宋_GB2312"/>
          <w:sz w:val="30"/>
          <w:szCs w:val="30"/>
        </w:rPr>
        <w:t>听取残疾人意见，反映残疾人需求，维护残疾人合法权益，</w:t>
      </w:r>
      <w:r>
        <w:rPr>
          <w:rFonts w:hint="eastAsia" w:ascii="仿宋_GB2312" w:hAnsi="仿宋_GB2312" w:eastAsia="仿宋_GB2312"/>
          <w:sz w:val="30"/>
          <w:szCs w:val="30"/>
          <w:lang w:eastAsia="zh-CN"/>
        </w:rPr>
        <w:t>全心全意</w:t>
      </w:r>
      <w:r>
        <w:rPr>
          <w:rFonts w:hint="eastAsia" w:ascii="仿宋_GB2312" w:hAnsi="仿宋_GB2312" w:eastAsia="仿宋_GB2312"/>
          <w:sz w:val="30"/>
          <w:szCs w:val="30"/>
        </w:rPr>
        <w:t>为残疾人服务;</w:t>
      </w:r>
      <w:r>
        <w:rPr>
          <w:rFonts w:hint="eastAsia" w:ascii="仿宋_GB2312" w:hAnsi="仿宋_GB2312" w:eastAsia="仿宋_GB2312"/>
          <w:sz w:val="30"/>
          <w:szCs w:val="30"/>
          <w:lang w:eastAsia="zh-CN"/>
        </w:rPr>
        <w:t>教育残疾人遵守法律，履行应尽的义务，发扬乐观进取的精神，</w:t>
      </w:r>
      <w:r>
        <w:rPr>
          <w:rFonts w:hint="eastAsia" w:ascii="仿宋_GB2312" w:hAnsi="仿宋_GB2312" w:eastAsia="仿宋_GB2312"/>
          <w:sz w:val="30"/>
          <w:szCs w:val="30"/>
        </w:rPr>
        <w:t>自尊、自信、自强、自立，为社会主义</w:t>
      </w:r>
      <w:r>
        <w:rPr>
          <w:rFonts w:hint="eastAsia" w:ascii="仿宋_GB2312" w:hAnsi="仿宋_GB2312" w:eastAsia="仿宋_GB2312"/>
          <w:sz w:val="30"/>
          <w:szCs w:val="30"/>
          <w:lang w:eastAsia="zh-CN"/>
        </w:rPr>
        <w:t>建设</w:t>
      </w:r>
      <w:r>
        <w:rPr>
          <w:rFonts w:hint="eastAsia" w:ascii="仿宋_GB2312" w:hAnsi="仿宋_GB2312" w:eastAsia="仿宋_GB2312"/>
          <w:sz w:val="30"/>
          <w:szCs w:val="30"/>
        </w:rPr>
        <w:t>贡献力量;</w:t>
      </w:r>
      <w:r>
        <w:rPr>
          <w:rFonts w:hint="eastAsia" w:ascii="仿宋_GB2312" w:hAnsi="仿宋_GB2312" w:eastAsia="仿宋_GB2312"/>
          <w:sz w:val="30"/>
          <w:szCs w:val="30"/>
          <w:lang w:eastAsia="zh-CN"/>
        </w:rPr>
        <w:t>弘扬人道主义，宣传残疾人事业，沟通政府、社会与残疾人之间的联系，动员社会理解、尊重、关心、帮助残疾人；开展残疾人康复、教育、劳动就业、扶贫、文化、体育、残疾人用品用具供应、福利、社会服务、无障碍设施和残疾预防等工作，创造良好的环境和条件，扶助残疾人平等参与社会生活；批准、管理和发放《中华人民共和国残疾人证》；协助</w:t>
      </w:r>
      <w:r>
        <w:rPr>
          <w:rFonts w:hint="eastAsia" w:ascii="仿宋_GB2312" w:hAnsi="仿宋_GB2312" w:eastAsia="仿宋_GB2312"/>
          <w:sz w:val="30"/>
          <w:szCs w:val="30"/>
        </w:rPr>
        <w:t>市政府</w:t>
      </w:r>
      <w:r>
        <w:rPr>
          <w:rFonts w:hint="eastAsia" w:ascii="仿宋_GB2312" w:hAnsi="仿宋_GB2312" w:eastAsia="仿宋_GB2312"/>
          <w:sz w:val="30"/>
          <w:szCs w:val="30"/>
          <w:lang w:eastAsia="zh-CN"/>
        </w:rPr>
        <w:t>研究、制定和实施残疾人事业的政策、规划和计划，对有关业务领域进行指导和管理；开展为发展</w:t>
      </w:r>
      <w:r>
        <w:rPr>
          <w:rFonts w:hint="eastAsia" w:ascii="仿宋_GB2312" w:hAnsi="仿宋_GB2312" w:eastAsia="仿宋_GB2312"/>
          <w:sz w:val="30"/>
          <w:szCs w:val="30"/>
        </w:rPr>
        <w:t>残疾人</w:t>
      </w:r>
      <w:r>
        <w:rPr>
          <w:rFonts w:hint="eastAsia" w:ascii="仿宋_GB2312" w:hAnsi="仿宋_GB2312" w:eastAsia="仿宋_GB2312"/>
          <w:sz w:val="30"/>
          <w:szCs w:val="30"/>
          <w:lang w:eastAsia="zh-CN"/>
        </w:rPr>
        <w:t>事业的募捐、助残活动和管理残疾人群众组织。配合协调有关部门做好残疾人法律援助和法律服务工作；承担蛟河市人民政府残疾人工作委员会的日常工作；完成市委、市政府交办的其他任务。</w:t>
      </w:r>
    </w:p>
    <w:p w14:paraId="7975E0AF">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主要业务：</w:t>
      </w:r>
      <w:r>
        <w:rPr>
          <w:rFonts w:hint="eastAsia" w:ascii="仿宋_GB2312" w:hAnsi="仿宋_GB2312" w:eastAsia="仿宋_GB2312"/>
          <w:sz w:val="30"/>
          <w:szCs w:val="30"/>
        </w:rPr>
        <w:t>开展残疾人康复、教育、劳动就业、职业培训，文化、体育、用品用具供应，福利、无障碍设施</w:t>
      </w:r>
      <w:r>
        <w:rPr>
          <w:rFonts w:hint="eastAsia" w:ascii="仿宋_GB2312" w:hAnsi="仿宋_GB2312" w:eastAsia="仿宋_GB2312"/>
          <w:sz w:val="30"/>
          <w:szCs w:val="30"/>
          <w:lang w:eastAsia="zh-CN"/>
        </w:rPr>
        <w:t>改造</w:t>
      </w:r>
      <w:r>
        <w:rPr>
          <w:rFonts w:hint="eastAsia" w:ascii="仿宋_GB2312" w:hAnsi="仿宋_GB2312" w:eastAsia="仿宋_GB2312"/>
          <w:sz w:val="30"/>
          <w:szCs w:val="30"/>
        </w:rPr>
        <w:t>和残疾预防工作，创造良好的环境和条件，扶助残疾人平等参与社会生活，开展为残疾人事业募捐活动。</w:t>
      </w:r>
    </w:p>
    <w:p w14:paraId="52CB8F4D">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47240402">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机构设置包括：</w:t>
      </w:r>
      <w:r>
        <w:rPr>
          <w:rFonts w:hint="eastAsia" w:ascii="仿宋_GB2312" w:hAnsi="仿宋_GB2312"/>
          <w:sz w:val="30"/>
          <w:szCs w:val="30"/>
        </w:rPr>
        <w:t>蛟河市残</w:t>
      </w:r>
      <w:bookmarkStart w:id="0" w:name="_GoBack"/>
      <w:bookmarkEnd w:id="0"/>
      <w:r>
        <w:rPr>
          <w:rFonts w:hint="eastAsia" w:ascii="仿宋_GB2312" w:hAnsi="仿宋_GB2312"/>
          <w:sz w:val="30"/>
          <w:szCs w:val="30"/>
        </w:rPr>
        <w:t>疾人联合会</w:t>
      </w:r>
      <w:r>
        <w:rPr>
          <w:rFonts w:hint="eastAsia" w:ascii="仿宋_GB2312" w:hAnsi="仿宋_GB2312"/>
          <w:sz w:val="30"/>
          <w:szCs w:val="30"/>
          <w:lang w:eastAsia="zh-CN"/>
        </w:rPr>
        <w:t>本级</w:t>
      </w:r>
      <w:r>
        <w:rPr>
          <w:rFonts w:hint="eastAsia" w:ascii="仿宋_GB2312" w:hAnsi="仿宋_GB2312"/>
          <w:sz w:val="30"/>
          <w:szCs w:val="30"/>
        </w:rPr>
        <w:t>内设机构为办公室、康复部、教育就业部</w:t>
      </w:r>
      <w:r>
        <w:rPr>
          <w:rFonts w:hint="eastAsia" w:ascii="仿宋_GB2312" w:hAnsi="仿宋_GB2312"/>
          <w:sz w:val="30"/>
          <w:szCs w:val="30"/>
          <w:lang w:eastAsia="zh-CN"/>
        </w:rPr>
        <w:t>，下属全额拨款事业单位蛟河市残疾人就业服务指导中心</w:t>
      </w:r>
      <w:r>
        <w:rPr>
          <w:rFonts w:hint="eastAsia" w:ascii="仿宋_GB2312" w:hAnsi="仿宋_GB2312"/>
          <w:sz w:val="30"/>
          <w:szCs w:val="30"/>
        </w:rPr>
        <w:t>。</w:t>
      </w:r>
    </w:p>
    <w:p w14:paraId="790EE522">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9</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13</w:t>
      </w:r>
      <w:r>
        <w:rPr>
          <w:rFonts w:hint="eastAsia" w:ascii="仿宋" w:hAnsi="仿宋" w:eastAsia="仿宋"/>
          <w:kern w:val="0"/>
          <w:szCs w:val="32"/>
          <w:highlight w:val="none"/>
          <w:lang w:eastAsia="zh-CN"/>
        </w:rPr>
        <w:t>名</w:t>
      </w:r>
      <w:r>
        <w:rPr>
          <w:rFonts w:hint="eastAsia" w:ascii="仿宋" w:hAnsi="仿宋" w:eastAsia="仿宋"/>
          <w:kern w:val="0"/>
          <w:szCs w:val="32"/>
          <w:highlight w:val="none"/>
        </w:rPr>
        <w:t>，领导职数</w:t>
      </w:r>
      <w:r>
        <w:rPr>
          <w:rFonts w:hint="eastAsia" w:ascii="仿宋" w:hAnsi="仿宋" w:eastAsia="仿宋"/>
          <w:kern w:val="0"/>
          <w:szCs w:val="32"/>
          <w:highlight w:val="none"/>
          <w:lang w:val="en-US" w:eastAsia="zh-CN"/>
        </w:rPr>
        <w:t>3</w:t>
      </w:r>
      <w:r>
        <w:rPr>
          <w:rFonts w:hint="eastAsia" w:ascii="仿宋" w:hAnsi="仿宋" w:eastAsia="仿宋"/>
          <w:kern w:val="0"/>
          <w:szCs w:val="32"/>
          <w:highlight w:val="none"/>
        </w:rPr>
        <w:t>个。</w:t>
      </w:r>
    </w:p>
    <w:p w14:paraId="2DBD7FDE">
      <w:pPr>
        <w:jc w:val="left"/>
        <w:rPr>
          <w:rFonts w:hint="eastAsia" w:ascii="仿宋" w:hAnsi="仿宋" w:eastAsia="仿宋"/>
          <w:sz w:val="32"/>
          <w:szCs w:val="32"/>
          <w:highlight w:val="none"/>
        </w:rPr>
      </w:pPr>
      <w:r>
        <w:rPr>
          <w:rFonts w:hint="eastAsia" w:ascii="仿宋" w:hAnsi="仿宋" w:eastAsia="仿宋"/>
          <w:sz w:val="32"/>
          <w:szCs w:val="32"/>
          <w:highlight w:val="none"/>
        </w:rPr>
        <w:t xml:space="preserve">   </w:t>
      </w:r>
    </w:p>
    <w:p w14:paraId="2A021E75">
      <w:pPr>
        <w:jc w:val="left"/>
        <w:rPr>
          <w:rFonts w:hint="eastAsia" w:ascii="仿宋" w:hAnsi="仿宋" w:eastAsia="仿宋"/>
          <w:sz w:val="32"/>
          <w:szCs w:val="32"/>
          <w:highlight w:val="none"/>
        </w:rPr>
      </w:pPr>
    </w:p>
    <w:p w14:paraId="37D286E8">
      <w:pPr>
        <w:jc w:val="left"/>
        <w:rPr>
          <w:rFonts w:hint="eastAsia" w:ascii="仿宋" w:hAnsi="仿宋" w:eastAsia="仿宋"/>
          <w:sz w:val="32"/>
          <w:szCs w:val="32"/>
          <w:highlight w:val="none"/>
        </w:rPr>
      </w:pPr>
    </w:p>
    <w:p w14:paraId="54D59BE5">
      <w:pPr>
        <w:jc w:val="left"/>
        <w:rPr>
          <w:rFonts w:hint="eastAsia" w:ascii="仿宋" w:hAnsi="仿宋" w:eastAsia="仿宋"/>
          <w:sz w:val="32"/>
          <w:szCs w:val="32"/>
          <w:highlight w:val="none"/>
        </w:rPr>
      </w:pPr>
    </w:p>
    <w:p w14:paraId="5B214D11">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0279C367">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4753065">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3274CC17">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115.45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，比</w:t>
      </w:r>
      <w:r>
        <w:rPr>
          <w:rFonts w:hint="eastAsia" w:ascii="仿宋" w:hAnsi="仿宋" w:eastAsia="仿宋"/>
          <w:sz w:val="32"/>
          <w:szCs w:val="32"/>
          <w:highlight w:val="none"/>
          <w:lang w:val="en-US" w:eastAsia="zh-CN"/>
        </w:rPr>
        <w:t>2024年预算数减少14.73万元，主要原因：预算项目减少</w:t>
      </w:r>
      <w:r>
        <w:rPr>
          <w:rFonts w:hint="eastAsia" w:ascii="仿宋" w:hAnsi="仿宋" w:eastAsia="仿宋"/>
          <w:sz w:val="32"/>
          <w:szCs w:val="32"/>
          <w:highlight w:val="none"/>
          <w:lang w:eastAsia="zh-CN"/>
        </w:rPr>
        <w:t>。</w:t>
      </w:r>
    </w:p>
    <w:p w14:paraId="0F546590">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5903BABE">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115.45</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115.45万元，占100%；本年收入中，一般公共预算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115.45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w:t>
      </w:r>
    </w:p>
    <w:p w14:paraId="5BB16AB2">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025AAD41">
      <w:pPr>
        <w:pStyle w:val="11"/>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115.45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115.45</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w:t>
      </w:r>
    </w:p>
    <w:p w14:paraId="7FAE34C9">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E933977">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115.45</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115.45万元。支出包括：</w:t>
      </w:r>
      <w:r>
        <w:rPr>
          <w:rFonts w:hint="eastAsia" w:ascii="仿宋" w:hAnsi="仿宋" w:eastAsia="仿宋"/>
          <w:sz w:val="32"/>
          <w:szCs w:val="32"/>
          <w:highlight w:val="none"/>
        </w:rPr>
        <w:t>社会保障和就业支出</w:t>
      </w:r>
      <w:r>
        <w:rPr>
          <w:rFonts w:hint="eastAsia" w:ascii="仿宋" w:hAnsi="仿宋" w:eastAsia="仿宋"/>
          <w:sz w:val="32"/>
          <w:szCs w:val="32"/>
          <w:highlight w:val="none"/>
          <w:lang w:val="en-US" w:eastAsia="zh-CN"/>
        </w:rPr>
        <w:t>101.55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5.33</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8.57</w:t>
      </w:r>
      <w:r>
        <w:rPr>
          <w:rFonts w:hint="eastAsia" w:ascii="仿宋" w:hAnsi="仿宋" w:eastAsia="仿宋"/>
          <w:sz w:val="32"/>
          <w:szCs w:val="32"/>
          <w:highlight w:val="none"/>
        </w:rPr>
        <w:t>万元。</w:t>
      </w:r>
    </w:p>
    <w:p w14:paraId="559C5070">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202CDBB6">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115.45</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115.45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93.9</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81.34</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21.54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18.66</w:t>
      </w:r>
      <w:r>
        <w:rPr>
          <w:rFonts w:hint="eastAsia" w:ascii="仿宋" w:hAnsi="仿宋" w:eastAsia="仿宋"/>
          <w:sz w:val="32"/>
          <w:szCs w:val="32"/>
          <w:highlight w:val="none"/>
        </w:rPr>
        <w:t>%。</w:t>
      </w:r>
    </w:p>
    <w:p w14:paraId="2512F15F">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社会保障和就业支出101.55万元，占87.96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机关事业单位基本养老保险缴费缴费支出、</w:t>
      </w:r>
      <w:r>
        <w:rPr>
          <w:rFonts w:hint="eastAsia" w:ascii="仿宋_GB2312" w:eastAsia="仿宋_GB2312"/>
          <w:sz w:val="32"/>
          <w:szCs w:val="32"/>
          <w:lang w:eastAsia="zh-CN"/>
        </w:rPr>
        <w:t>行政运行</w:t>
      </w:r>
      <w:r>
        <w:rPr>
          <w:rFonts w:hint="eastAsia" w:ascii="仿宋" w:hAnsi="仿宋" w:eastAsia="仿宋"/>
          <w:sz w:val="32"/>
          <w:szCs w:val="32"/>
          <w:highlight w:val="none"/>
          <w:lang w:val="en-US" w:eastAsia="zh-CN"/>
        </w:rPr>
        <w:t>。</w:t>
      </w:r>
    </w:p>
    <w:p w14:paraId="34852D9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卫生健康支出 5.33万元，占4.62</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其他行政事业单位医疗支出。</w:t>
      </w:r>
    </w:p>
    <w:p w14:paraId="1FA6A31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住房保障支出8.57万元，占7.42</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住房公积金。</w:t>
      </w:r>
    </w:p>
    <w:p w14:paraId="54606E71">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615F0A42">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2025年一般公共预算基本支出115.45万元，其中：</w:t>
      </w:r>
    </w:p>
    <w:p w14:paraId="0E1EEE18">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93.9</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机关事业单位基本养老保险缴费、职工基本医疗保险缴费、其他社会保障缴费、住房公积金</w:t>
      </w:r>
      <w:r>
        <w:rPr>
          <w:rFonts w:hint="eastAsia" w:ascii="仿宋" w:hAnsi="仿宋" w:eastAsia="仿宋"/>
          <w:sz w:val="32"/>
          <w:szCs w:val="32"/>
          <w:highlight w:val="none"/>
        </w:rPr>
        <w:t>；</w:t>
      </w:r>
    </w:p>
    <w:p w14:paraId="4B105C63">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21.54</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邮电费、取暖费、差旅费、公务接待费、工会经费、</w:t>
      </w:r>
      <w:r>
        <w:rPr>
          <w:rFonts w:hint="eastAsia" w:ascii="仿宋" w:hAnsi="仿宋" w:eastAsia="仿宋"/>
          <w:sz w:val="32"/>
          <w:szCs w:val="32"/>
          <w:highlight w:val="none"/>
          <w:lang w:eastAsia="zh-CN"/>
        </w:rPr>
        <w:t>福利费、其他交通费用、其他商品和服务支出</w:t>
      </w:r>
      <w:r>
        <w:rPr>
          <w:rFonts w:hint="eastAsia" w:ascii="仿宋" w:hAnsi="仿宋" w:eastAsia="仿宋"/>
          <w:sz w:val="32"/>
          <w:szCs w:val="32"/>
          <w:highlight w:val="none"/>
        </w:rPr>
        <w:t>。</w:t>
      </w:r>
    </w:p>
    <w:p w14:paraId="4D39B862">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17166317">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6 </w:t>
      </w:r>
      <w:r>
        <w:rPr>
          <w:rFonts w:hint="eastAsia" w:ascii="仿宋" w:hAnsi="仿宋" w:eastAsia="仿宋"/>
          <w:kern w:val="0"/>
          <w:sz w:val="32"/>
          <w:szCs w:val="32"/>
          <w:highlight w:val="none"/>
        </w:rPr>
        <w:t>万元。其中：公务接待费</w:t>
      </w:r>
      <w:r>
        <w:rPr>
          <w:rFonts w:hint="eastAsia" w:ascii="仿宋" w:hAnsi="仿宋" w:eastAsia="仿宋"/>
          <w:kern w:val="0"/>
          <w:sz w:val="32"/>
          <w:szCs w:val="32"/>
          <w:highlight w:val="none"/>
          <w:lang w:val="en-US" w:eastAsia="zh-CN"/>
        </w:rPr>
        <w:t>1</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w:t>
      </w:r>
      <w:r>
        <w:rPr>
          <w:rFonts w:hint="eastAsia" w:ascii="仿宋" w:hAnsi="仿宋" w:eastAsia="仿宋"/>
          <w:kern w:val="0"/>
          <w:sz w:val="32"/>
          <w:szCs w:val="32"/>
          <w:highlight w:val="none"/>
        </w:rPr>
        <w:t xml:space="preserve">公务用车运行维护费 </w:t>
      </w:r>
      <w:r>
        <w:rPr>
          <w:rFonts w:hint="eastAsia" w:ascii="仿宋" w:hAnsi="仿宋" w:eastAsia="仿宋"/>
          <w:kern w:val="0"/>
          <w:sz w:val="32"/>
          <w:szCs w:val="32"/>
          <w:highlight w:val="none"/>
          <w:lang w:val="en-US" w:eastAsia="zh-CN"/>
        </w:rPr>
        <w:t xml:space="preserve">5 </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w:t>
      </w:r>
    </w:p>
    <w:p w14:paraId="47FDC521">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6EFAE44C">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本部门无政府性基金预算</w:t>
      </w:r>
      <w:r>
        <w:rPr>
          <w:rFonts w:hint="eastAsia" w:ascii="仿宋" w:hAnsi="仿宋" w:eastAsia="仿宋"/>
          <w:sz w:val="32"/>
          <w:szCs w:val="32"/>
          <w:highlight w:val="none"/>
          <w:lang w:eastAsia="zh-CN"/>
        </w:rPr>
        <w:t>支出。</w:t>
      </w:r>
    </w:p>
    <w:p w14:paraId="6E8D7BD9">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248816D5">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本部门无</w:t>
      </w:r>
      <w:r>
        <w:rPr>
          <w:rFonts w:hint="eastAsia" w:ascii="仿宋" w:hAnsi="仿宋" w:eastAsia="仿宋"/>
          <w:sz w:val="32"/>
          <w:szCs w:val="32"/>
          <w:highlight w:val="none"/>
          <w:lang w:eastAsia="zh-CN"/>
        </w:rPr>
        <w:t>国有资本经营预算支出。</w:t>
      </w:r>
    </w:p>
    <w:p w14:paraId="40C4EE67">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314856D6">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6C75253B">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w:t>
      </w:r>
      <w:r>
        <w:rPr>
          <w:rFonts w:hint="eastAsia" w:ascii="仿宋" w:hAnsi="仿宋" w:eastAsia="仿宋"/>
          <w:sz w:val="32"/>
          <w:szCs w:val="32"/>
          <w:highlight w:val="none"/>
          <w:lang w:eastAsia="zh-CN"/>
        </w:rPr>
        <w:t>和</w:t>
      </w:r>
      <w:r>
        <w:rPr>
          <w:rFonts w:hint="eastAsia" w:ascii="仿宋" w:hAnsi="仿宋" w:eastAsia="仿宋"/>
          <w:sz w:val="32"/>
          <w:szCs w:val="32"/>
          <w:highlight w:val="none"/>
          <w:lang w:val="en-US" w:eastAsia="zh-CN"/>
        </w:rPr>
        <w:t>1家全额拨款事业单位</w:t>
      </w:r>
      <w:r>
        <w:rPr>
          <w:rFonts w:hint="eastAsia" w:ascii="仿宋" w:hAnsi="仿宋" w:eastAsia="仿宋"/>
          <w:sz w:val="32"/>
          <w:szCs w:val="32"/>
          <w:highlight w:val="none"/>
        </w:rPr>
        <w:t>的机关运行经费财政拨款预算</w:t>
      </w:r>
      <w:r>
        <w:rPr>
          <w:rFonts w:hint="eastAsia" w:ascii="仿宋" w:hAnsi="仿宋" w:eastAsia="仿宋"/>
          <w:sz w:val="32"/>
          <w:szCs w:val="32"/>
          <w:highlight w:val="none"/>
          <w:lang w:val="en-US" w:eastAsia="zh-CN"/>
        </w:rPr>
        <w:t>21.54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p>
    <w:p w14:paraId="4605EF21">
      <w:pPr>
        <w:numPr>
          <w:ilvl w:val="0"/>
          <w:numId w:val="0"/>
        </w:numPr>
        <w:ind w:firstLine="640" w:firstLineChars="200"/>
        <w:jc w:val="left"/>
        <w:rPr>
          <w:rFonts w:hint="eastAsia" w:ascii="楷体" w:hAnsi="楷体" w:eastAsia="楷体"/>
          <w:sz w:val="32"/>
          <w:szCs w:val="32"/>
          <w:highlight w:val="none"/>
          <w:lang w:eastAsia="zh-CN"/>
        </w:rPr>
      </w:pPr>
      <w:r>
        <w:rPr>
          <w:rFonts w:hint="eastAsia" w:ascii="楷体" w:hAnsi="楷体" w:eastAsia="楷体"/>
          <w:sz w:val="32"/>
          <w:szCs w:val="32"/>
          <w:highlight w:val="none"/>
          <w:lang w:eastAsia="zh-CN"/>
        </w:rPr>
        <w:t>（二）委托业务费</w:t>
      </w:r>
    </w:p>
    <w:p w14:paraId="1F1B4E97">
      <w:pPr>
        <w:numPr>
          <w:ilvl w:val="0"/>
          <w:numId w:val="0"/>
        </w:numPr>
        <w:jc w:val="left"/>
        <w:rPr>
          <w:rFonts w:hint="default" w:ascii="楷体" w:hAnsi="楷体" w:eastAsia="楷体"/>
          <w:sz w:val="32"/>
          <w:szCs w:val="32"/>
          <w:highlight w:val="none"/>
          <w:lang w:val="en-US" w:eastAsia="zh-CN"/>
        </w:rPr>
      </w:pPr>
      <w:r>
        <w:rPr>
          <w:rFonts w:hint="eastAsia" w:ascii="楷体" w:hAnsi="楷体" w:eastAsia="楷体"/>
          <w:sz w:val="32"/>
          <w:szCs w:val="32"/>
          <w:highlight w:val="none"/>
          <w:lang w:val="en-US" w:eastAsia="zh-CN"/>
        </w:rPr>
        <w:t xml:space="preserve">    </w:t>
      </w:r>
      <w:r>
        <w:rPr>
          <w:rFonts w:hint="eastAsia" w:ascii="仿宋" w:hAnsi="仿宋" w:eastAsia="仿宋" w:cs="仿宋"/>
          <w:sz w:val="32"/>
          <w:szCs w:val="32"/>
          <w:highlight w:val="none"/>
          <w:lang w:val="en-US" w:eastAsia="zh-CN"/>
        </w:rPr>
        <w:t>2025年委托业务费预算数0万元。</w:t>
      </w:r>
    </w:p>
    <w:p w14:paraId="35066507">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03C62C5A">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1422FAC7">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FD4A18C">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辆。</w:t>
      </w:r>
    </w:p>
    <w:p w14:paraId="799B612C">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2885ACA0">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（五）预</w:t>
      </w:r>
      <w:r>
        <w:rPr>
          <w:rFonts w:hint="eastAsia" w:ascii="楷体" w:hAnsi="楷体" w:eastAsia="楷体"/>
          <w:sz w:val="32"/>
          <w:szCs w:val="32"/>
          <w:highlight w:val="none"/>
        </w:rPr>
        <w:t>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7B0FD2D5">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1BAB261A">
      <w:pPr>
        <w:jc w:val="left"/>
        <w:rPr>
          <w:rFonts w:ascii="仿宋" w:hAnsi="仿宋" w:eastAsia="仿宋"/>
          <w:sz w:val="32"/>
          <w:szCs w:val="32"/>
          <w:highlight w:val="none"/>
        </w:rPr>
      </w:pPr>
    </w:p>
    <w:p w14:paraId="47123B1A">
      <w:pPr>
        <w:jc w:val="left"/>
        <w:rPr>
          <w:rFonts w:ascii="仿宋" w:hAnsi="仿宋" w:eastAsia="仿宋"/>
          <w:sz w:val="32"/>
          <w:szCs w:val="32"/>
          <w:highlight w:val="none"/>
        </w:rPr>
      </w:pPr>
    </w:p>
    <w:p w14:paraId="14177861">
      <w:pPr>
        <w:jc w:val="center"/>
        <w:rPr>
          <w:rFonts w:ascii="仿宋" w:hAnsi="仿宋" w:eastAsia="仿宋"/>
          <w:sz w:val="32"/>
          <w:szCs w:val="32"/>
          <w:highlight w:val="none"/>
        </w:rPr>
      </w:pPr>
    </w:p>
    <w:p w14:paraId="2826D9E5">
      <w:pPr>
        <w:jc w:val="center"/>
        <w:rPr>
          <w:rFonts w:ascii="仿宋" w:hAnsi="仿宋" w:eastAsia="仿宋"/>
          <w:sz w:val="32"/>
          <w:szCs w:val="32"/>
          <w:highlight w:val="none"/>
        </w:rPr>
      </w:pPr>
    </w:p>
    <w:p w14:paraId="651BE103">
      <w:pPr>
        <w:jc w:val="center"/>
        <w:rPr>
          <w:rFonts w:hint="eastAsia" w:ascii="黑体" w:hAnsi="黑体" w:eastAsia="黑体"/>
          <w:sz w:val="32"/>
          <w:szCs w:val="32"/>
          <w:highlight w:val="none"/>
        </w:rPr>
      </w:pPr>
    </w:p>
    <w:p w14:paraId="760A4CEC">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6AC768E8">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61239D8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063BC173">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05B20CE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1E58DB1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A34F51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1CED0454">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3843C50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9D23C1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34D4EC71">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4BD31A9">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45918FB0">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6180E4D8">
      <w:pPr>
        <w:ind w:firstLine="640" w:firstLineChars="200"/>
        <w:rPr>
          <w:rFonts w:ascii="仿宋_GB2312" w:eastAsia="仿宋_GB2312"/>
          <w:sz w:val="32"/>
          <w:szCs w:val="32"/>
          <w:highlight w:val="none"/>
        </w:rPr>
      </w:pPr>
    </w:p>
    <w:p w14:paraId="6907BC14">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A5E6954">
      <w:pPr>
        <w:jc w:val="left"/>
        <w:rPr>
          <w:rFonts w:ascii="仿宋" w:hAnsi="仿宋" w:eastAsia="仿宋"/>
          <w:sz w:val="32"/>
          <w:szCs w:val="32"/>
          <w:highlight w:val="none"/>
        </w:rPr>
      </w:pPr>
    </w:p>
    <w:p w14:paraId="0B2BB608">
      <w:pPr>
        <w:jc w:val="left"/>
        <w:rPr>
          <w:rFonts w:ascii="仿宋" w:hAnsi="仿宋" w:eastAsia="仿宋"/>
          <w:sz w:val="32"/>
          <w:szCs w:val="32"/>
          <w:highlight w:val="none"/>
        </w:rPr>
      </w:pPr>
    </w:p>
    <w:p w14:paraId="18903770">
      <w:pPr>
        <w:jc w:val="left"/>
        <w:rPr>
          <w:rFonts w:ascii="仿宋" w:hAnsi="仿宋" w:eastAsia="仿宋"/>
          <w:sz w:val="32"/>
          <w:szCs w:val="32"/>
          <w:highlight w:val="none"/>
        </w:rPr>
      </w:pPr>
    </w:p>
    <w:p w14:paraId="256118E7">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2C73B6DC">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5E760B40">
      <w:pPr>
        <w:pStyle w:val="8"/>
        <w:numPr>
          <w:ilvl w:val="0"/>
          <w:numId w:val="4"/>
        </w:num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779E061A">
      <w:pPr>
        <w:bidi w:val="0"/>
        <w:rPr>
          <w:rFonts w:hint="eastAsia"/>
        </w:rPr>
      </w:pPr>
    </w:p>
    <w:p w14:paraId="1EDEBC47">
      <w:pPr>
        <w:bidi w:val="0"/>
        <w:rPr>
          <w:rFonts w:hint="eastAsia"/>
        </w:rPr>
      </w:pPr>
    </w:p>
    <w:p w14:paraId="63716F9F">
      <w:pPr>
        <w:bidi w:val="0"/>
        <w:rPr>
          <w:rFonts w:hint="eastAsia"/>
        </w:rPr>
      </w:pPr>
    </w:p>
    <w:p w14:paraId="268FD2E1">
      <w:pPr>
        <w:tabs>
          <w:tab w:val="left" w:pos="634"/>
        </w:tabs>
        <w:bidi w:val="0"/>
        <w:jc w:val="left"/>
        <w:rPr>
          <w:rFonts w:hint="eastAsia"/>
          <w:lang w:eastAsia="zh-CN"/>
        </w:rPr>
      </w:pPr>
      <w:r>
        <w:rPr>
          <w:rFonts w:hint="eastAsia"/>
          <w:lang w:eastAsia="zh-CN"/>
        </w:rPr>
        <w:tab/>
      </w:r>
    </w:p>
    <w:p w14:paraId="096201D2">
      <w:pPr>
        <w:tabs>
          <w:tab w:val="left" w:pos="634"/>
        </w:tabs>
        <w:bidi w:val="0"/>
        <w:jc w:val="left"/>
        <w:rPr>
          <w:rFonts w:hint="eastAsia"/>
          <w:lang w:eastAsia="zh-CN"/>
        </w:rPr>
      </w:pPr>
    </w:p>
    <w:p w14:paraId="79F13398">
      <w:pPr>
        <w:tabs>
          <w:tab w:val="left" w:pos="634"/>
        </w:tabs>
        <w:bidi w:val="0"/>
        <w:jc w:val="left"/>
        <w:rPr>
          <w:rFonts w:hint="eastAsia"/>
          <w:lang w:eastAsia="zh-CN"/>
        </w:rPr>
      </w:pPr>
    </w:p>
    <w:p w14:paraId="3BA0C75B">
      <w:pPr>
        <w:pStyle w:val="8"/>
        <w:numPr>
          <w:ilvl w:val="0"/>
          <w:numId w:val="0"/>
        </w:numPr>
        <w:rPr>
          <w:rFonts w:hint="eastAsia" w:eastAsiaTheme="minorEastAsia"/>
          <w:b/>
          <w:bCs/>
          <w:lang w:eastAsia="zh-CN"/>
        </w:rPr>
      </w:pPr>
      <w:r>
        <w:rPr>
          <w:rFonts w:hint="eastAsia" w:eastAsiaTheme="minorEastAsia"/>
          <w:b/>
          <w:bCs/>
          <w:lang w:eastAsia="zh-CN"/>
        </w:rPr>
        <w:drawing>
          <wp:inline distT="0" distB="0" distL="114300" distR="114300">
            <wp:extent cx="5394325" cy="5167630"/>
            <wp:effectExtent l="0" t="0" r="15875" b="13970"/>
            <wp:docPr id="10" name="图片 10" descr="收支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收支总表"/>
                    <pic:cNvPicPr>
                      <a:picLocks noChangeAspect="1"/>
                    </pic:cNvPicPr>
                  </pic:nvPicPr>
                  <pic:blipFill>
                    <a:blip r:embed="rId4"/>
                    <a:stretch>
                      <a:fillRect/>
                    </a:stretch>
                  </pic:blipFill>
                  <pic:spPr>
                    <a:xfrm>
                      <a:off x="0" y="0"/>
                      <a:ext cx="5394325" cy="5167630"/>
                    </a:xfrm>
                    <a:prstGeom prst="rect">
                      <a:avLst/>
                    </a:prstGeom>
                  </pic:spPr>
                </pic:pic>
              </a:graphicData>
            </a:graphic>
          </wp:inline>
        </w:drawing>
      </w:r>
    </w:p>
    <w:p w14:paraId="228BADD7">
      <w:pPr>
        <w:pStyle w:val="8"/>
        <w:numPr>
          <w:ilvl w:val="0"/>
          <w:numId w:val="0"/>
        </w:numPr>
        <w:rPr>
          <w:rFonts w:hint="eastAsia" w:eastAsiaTheme="minorEastAsia"/>
          <w:b/>
          <w:bCs/>
          <w:lang w:eastAsia="zh-CN"/>
        </w:rPr>
      </w:pPr>
    </w:p>
    <w:p w14:paraId="3DC868CB">
      <w:pPr>
        <w:pStyle w:val="8"/>
        <w:numPr>
          <w:ilvl w:val="0"/>
          <w:numId w:val="0"/>
        </w:numPr>
        <w:rPr>
          <w:rFonts w:hint="eastAsia" w:eastAsiaTheme="minorEastAsia"/>
          <w:b/>
          <w:bCs/>
          <w:lang w:eastAsia="zh-CN"/>
        </w:rPr>
      </w:pPr>
    </w:p>
    <w:p w14:paraId="5524D3A8">
      <w:pPr>
        <w:pStyle w:val="8"/>
        <w:numPr>
          <w:ilvl w:val="0"/>
          <w:numId w:val="0"/>
        </w:numPr>
        <w:rPr>
          <w:rFonts w:hint="eastAsia"/>
        </w:rPr>
      </w:pPr>
    </w:p>
    <w:p w14:paraId="06ED98DA">
      <w:pPr>
        <w:pStyle w:val="8"/>
        <w:numPr>
          <w:ilvl w:val="0"/>
          <w:numId w:val="4"/>
        </w:numPr>
        <w:ind w:left="0" w:leftChars="0"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9C25EAD">
      <w:pPr>
        <w:pStyle w:val="8"/>
        <w:numPr>
          <w:ilvl w:val="0"/>
          <w:numId w:val="0"/>
        </w:numPr>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drawing>
          <wp:inline distT="0" distB="0" distL="114300" distR="114300">
            <wp:extent cx="5396865" cy="1134110"/>
            <wp:effectExtent l="0" t="0" r="13335" b="8890"/>
            <wp:docPr id="11" name="图片 11" descr="收入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收入总表"/>
                    <pic:cNvPicPr>
                      <a:picLocks noChangeAspect="1"/>
                    </pic:cNvPicPr>
                  </pic:nvPicPr>
                  <pic:blipFill>
                    <a:blip r:embed="rId5"/>
                    <a:stretch>
                      <a:fillRect/>
                    </a:stretch>
                  </pic:blipFill>
                  <pic:spPr>
                    <a:xfrm>
                      <a:off x="0" y="0"/>
                      <a:ext cx="5396865" cy="1134110"/>
                    </a:xfrm>
                    <a:prstGeom prst="rect">
                      <a:avLst/>
                    </a:prstGeom>
                  </pic:spPr>
                </pic:pic>
              </a:graphicData>
            </a:graphic>
          </wp:inline>
        </w:drawing>
      </w:r>
    </w:p>
    <w:p w14:paraId="2C308A9A">
      <w:pPr>
        <w:pStyle w:val="8"/>
        <w:numPr>
          <w:ilvl w:val="0"/>
          <w:numId w:val="0"/>
        </w:numPr>
        <w:ind w:leftChars="200"/>
        <w:rPr>
          <w:rFonts w:hint="eastAsia" w:ascii="仿宋" w:hAnsi="仿宋" w:eastAsia="仿宋"/>
          <w:sz w:val="32"/>
          <w:szCs w:val="32"/>
          <w:highlight w:val="none"/>
        </w:rPr>
      </w:pPr>
    </w:p>
    <w:p w14:paraId="29899390">
      <w:pPr>
        <w:pStyle w:val="8"/>
        <w:numPr>
          <w:ilvl w:val="0"/>
          <w:numId w:val="4"/>
        </w:numPr>
        <w:ind w:left="0" w:leftChars="0"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0C25978">
      <w:pPr>
        <w:pStyle w:val="8"/>
        <w:numPr>
          <w:ilvl w:val="0"/>
          <w:numId w:val="0"/>
        </w:numPr>
        <w:ind w:leftChars="200"/>
        <w:rPr>
          <w:rFonts w:hint="eastAsia" w:ascii="仿宋" w:hAnsi="仿宋" w:eastAsia="仿宋"/>
          <w:sz w:val="32"/>
          <w:szCs w:val="32"/>
          <w:highlight w:val="none"/>
        </w:rPr>
      </w:pPr>
    </w:p>
    <w:p w14:paraId="5B8180C2">
      <w:pPr>
        <w:pStyle w:val="8"/>
        <w:numPr>
          <w:ilvl w:val="0"/>
          <w:numId w:val="0"/>
        </w:numPr>
        <w:ind w:leftChars="200"/>
        <w:rPr>
          <w:rFonts w:hint="eastAsia" w:ascii="仿宋" w:hAnsi="仿宋" w:eastAsia="仿宋"/>
          <w:sz w:val="32"/>
          <w:szCs w:val="32"/>
          <w:highlight w:val="none"/>
        </w:rPr>
      </w:pPr>
    </w:p>
    <w:p w14:paraId="0B1A2B3C">
      <w:pPr>
        <w:pStyle w:val="8"/>
        <w:numPr>
          <w:ilvl w:val="0"/>
          <w:numId w:val="0"/>
        </w:numPr>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drawing>
          <wp:inline distT="0" distB="0" distL="114300" distR="114300">
            <wp:extent cx="5393055" cy="3042920"/>
            <wp:effectExtent l="0" t="0" r="17145" b="5080"/>
            <wp:docPr id="12" name="图片 12" descr="支出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支出总表"/>
                    <pic:cNvPicPr>
                      <a:picLocks noChangeAspect="1"/>
                    </pic:cNvPicPr>
                  </pic:nvPicPr>
                  <pic:blipFill>
                    <a:blip r:embed="rId6"/>
                    <a:stretch>
                      <a:fillRect/>
                    </a:stretch>
                  </pic:blipFill>
                  <pic:spPr>
                    <a:xfrm>
                      <a:off x="0" y="0"/>
                      <a:ext cx="5393055" cy="3042920"/>
                    </a:xfrm>
                    <a:prstGeom prst="rect">
                      <a:avLst/>
                    </a:prstGeom>
                  </pic:spPr>
                </pic:pic>
              </a:graphicData>
            </a:graphic>
          </wp:inline>
        </w:drawing>
      </w:r>
    </w:p>
    <w:p w14:paraId="1FA6CF42">
      <w:pPr>
        <w:pStyle w:val="8"/>
        <w:numPr>
          <w:ilvl w:val="0"/>
          <w:numId w:val="0"/>
        </w:numPr>
        <w:rPr>
          <w:rFonts w:hint="eastAsia" w:ascii="仿宋" w:hAnsi="仿宋" w:eastAsia="仿宋"/>
          <w:sz w:val="32"/>
          <w:szCs w:val="32"/>
          <w:highlight w:val="none"/>
          <w:lang w:eastAsia="zh-CN"/>
        </w:rPr>
      </w:pPr>
    </w:p>
    <w:p w14:paraId="647FA3AB">
      <w:pPr>
        <w:pStyle w:val="8"/>
        <w:numPr>
          <w:ilvl w:val="0"/>
          <w:numId w:val="4"/>
        </w:numPr>
        <w:ind w:left="0" w:leftChars="0"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6F07235B">
      <w:pPr>
        <w:pStyle w:val="8"/>
        <w:numPr>
          <w:ilvl w:val="0"/>
          <w:numId w:val="0"/>
        </w:numPr>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drawing>
          <wp:inline distT="0" distB="0" distL="114300" distR="114300">
            <wp:extent cx="5396230" cy="4192270"/>
            <wp:effectExtent l="0" t="0" r="13970" b="17780"/>
            <wp:docPr id="13" name="图片 13" descr="财政拨款收支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财政拨款收支表"/>
                    <pic:cNvPicPr>
                      <a:picLocks noChangeAspect="1"/>
                    </pic:cNvPicPr>
                  </pic:nvPicPr>
                  <pic:blipFill>
                    <a:blip r:embed="rId7"/>
                    <a:stretch>
                      <a:fillRect/>
                    </a:stretch>
                  </pic:blipFill>
                  <pic:spPr>
                    <a:xfrm>
                      <a:off x="0" y="0"/>
                      <a:ext cx="5396230" cy="4192270"/>
                    </a:xfrm>
                    <a:prstGeom prst="rect">
                      <a:avLst/>
                    </a:prstGeom>
                  </pic:spPr>
                </pic:pic>
              </a:graphicData>
            </a:graphic>
          </wp:inline>
        </w:drawing>
      </w:r>
    </w:p>
    <w:p w14:paraId="568262DA">
      <w:pPr>
        <w:pStyle w:val="8"/>
        <w:numPr>
          <w:ilvl w:val="0"/>
          <w:numId w:val="0"/>
        </w:numPr>
        <w:ind w:leftChars="200"/>
        <w:rPr>
          <w:rFonts w:hint="eastAsia" w:ascii="仿宋" w:hAnsi="仿宋" w:eastAsia="仿宋"/>
          <w:sz w:val="32"/>
          <w:szCs w:val="32"/>
          <w:highlight w:val="none"/>
          <w:lang w:eastAsia="zh-CN"/>
        </w:rPr>
      </w:pPr>
    </w:p>
    <w:p w14:paraId="082DD391">
      <w:pPr>
        <w:pStyle w:val="8"/>
        <w:numPr>
          <w:ilvl w:val="0"/>
          <w:numId w:val="5"/>
        </w:num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一般公共预算支出表</w:t>
      </w:r>
    </w:p>
    <w:p w14:paraId="09BC0FE4">
      <w:pPr>
        <w:pStyle w:val="8"/>
        <w:numPr>
          <w:ilvl w:val="0"/>
          <w:numId w:val="0"/>
        </w:numPr>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drawing>
          <wp:inline distT="0" distB="0" distL="114300" distR="114300">
            <wp:extent cx="5400040" cy="3977005"/>
            <wp:effectExtent l="0" t="0" r="10160" b="4445"/>
            <wp:docPr id="14" name="图片 14" descr="一般公共预算支出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一般公共预算支出表"/>
                    <pic:cNvPicPr>
                      <a:picLocks noChangeAspect="1"/>
                    </pic:cNvPicPr>
                  </pic:nvPicPr>
                  <pic:blipFill>
                    <a:blip r:embed="rId8"/>
                    <a:stretch>
                      <a:fillRect/>
                    </a:stretch>
                  </pic:blipFill>
                  <pic:spPr>
                    <a:xfrm>
                      <a:off x="0" y="0"/>
                      <a:ext cx="5400040" cy="3977005"/>
                    </a:xfrm>
                    <a:prstGeom prst="rect">
                      <a:avLst/>
                    </a:prstGeom>
                  </pic:spPr>
                </pic:pic>
              </a:graphicData>
            </a:graphic>
          </wp:inline>
        </w:drawing>
      </w:r>
    </w:p>
    <w:p w14:paraId="6778092F">
      <w:pPr>
        <w:pStyle w:val="8"/>
        <w:numPr>
          <w:ilvl w:val="0"/>
          <w:numId w:val="5"/>
        </w:numPr>
        <w:ind w:left="0" w:leftChars="0"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4574E8C6">
      <w:pPr>
        <w:pStyle w:val="8"/>
        <w:numPr>
          <w:ilvl w:val="0"/>
          <w:numId w:val="0"/>
        </w:numPr>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drawing>
          <wp:inline distT="0" distB="0" distL="114300" distR="114300">
            <wp:extent cx="5000625" cy="5086985"/>
            <wp:effectExtent l="0" t="0" r="9525" b="18415"/>
            <wp:docPr id="15" name="图片 15" descr="一般公共预算基本支出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一般公共预算基本支出表"/>
                    <pic:cNvPicPr>
                      <a:picLocks noChangeAspect="1"/>
                    </pic:cNvPicPr>
                  </pic:nvPicPr>
                  <pic:blipFill>
                    <a:blip r:embed="rId9"/>
                    <a:stretch>
                      <a:fillRect/>
                    </a:stretch>
                  </pic:blipFill>
                  <pic:spPr>
                    <a:xfrm>
                      <a:off x="0" y="0"/>
                      <a:ext cx="5000625" cy="5086985"/>
                    </a:xfrm>
                    <a:prstGeom prst="rect">
                      <a:avLst/>
                    </a:prstGeom>
                  </pic:spPr>
                </pic:pic>
              </a:graphicData>
            </a:graphic>
          </wp:inline>
        </w:drawing>
      </w:r>
    </w:p>
    <w:p w14:paraId="34B214CE">
      <w:pPr>
        <w:pStyle w:val="8"/>
        <w:numPr>
          <w:ilvl w:val="0"/>
          <w:numId w:val="0"/>
        </w:numPr>
        <w:ind w:leftChars="200"/>
        <w:rPr>
          <w:rFonts w:hint="eastAsia" w:ascii="仿宋" w:hAnsi="仿宋" w:eastAsia="仿宋"/>
          <w:sz w:val="32"/>
          <w:szCs w:val="32"/>
          <w:highlight w:val="none"/>
        </w:rPr>
      </w:pPr>
      <w:r>
        <w:rPr>
          <w:rFonts w:hint="eastAsia" w:ascii="仿宋" w:hAnsi="仿宋" w:eastAsia="仿宋"/>
          <w:sz w:val="32"/>
          <w:szCs w:val="32"/>
          <w:highlight w:val="none"/>
          <w:lang w:eastAsia="zh-CN"/>
        </w:rPr>
        <w:t>七、</w:t>
      </w: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FA97AF">
      <w:pPr>
        <w:pStyle w:val="8"/>
        <w:numPr>
          <w:ilvl w:val="0"/>
          <w:numId w:val="0"/>
        </w:numPr>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drawing>
          <wp:inline distT="0" distB="0" distL="114300" distR="114300">
            <wp:extent cx="5010150" cy="2954020"/>
            <wp:effectExtent l="0" t="0" r="0" b="17780"/>
            <wp:docPr id="16" name="图片 16" descr="一般公共预算三公经费支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一般公共预算三公经费支出"/>
                    <pic:cNvPicPr>
                      <a:picLocks noChangeAspect="1"/>
                    </pic:cNvPicPr>
                  </pic:nvPicPr>
                  <pic:blipFill>
                    <a:blip r:embed="rId10"/>
                    <a:stretch>
                      <a:fillRect/>
                    </a:stretch>
                  </pic:blipFill>
                  <pic:spPr>
                    <a:xfrm>
                      <a:off x="0" y="0"/>
                      <a:ext cx="5010150" cy="2954020"/>
                    </a:xfrm>
                    <a:prstGeom prst="rect">
                      <a:avLst/>
                    </a:prstGeom>
                  </pic:spPr>
                </pic:pic>
              </a:graphicData>
            </a:graphic>
          </wp:inline>
        </w:drawing>
      </w:r>
    </w:p>
    <w:p w14:paraId="408B29A9">
      <w:pPr>
        <w:pStyle w:val="8"/>
        <w:numPr>
          <w:ilvl w:val="0"/>
          <w:numId w:val="0"/>
        </w:numPr>
        <w:rPr>
          <w:rFonts w:hint="eastAsia" w:ascii="仿宋" w:hAnsi="仿宋" w:eastAsia="仿宋"/>
          <w:sz w:val="32"/>
          <w:szCs w:val="32"/>
          <w:highlight w:val="none"/>
          <w:lang w:eastAsia="zh-CN"/>
        </w:rPr>
      </w:pPr>
    </w:p>
    <w:p w14:paraId="6ECE5EB7">
      <w:pPr>
        <w:pStyle w:val="8"/>
        <w:numPr>
          <w:ilvl w:val="0"/>
          <w:numId w:val="0"/>
        </w:numPr>
        <w:ind w:leftChars="200"/>
        <w:rPr>
          <w:rFonts w:hint="eastAsia" w:ascii="仿宋" w:hAnsi="仿宋" w:eastAsia="仿宋"/>
          <w:sz w:val="32"/>
          <w:szCs w:val="32"/>
          <w:highlight w:val="none"/>
        </w:rPr>
      </w:pPr>
      <w:r>
        <w:rPr>
          <w:rFonts w:hint="eastAsia" w:ascii="仿宋" w:hAnsi="仿宋" w:eastAsia="仿宋"/>
          <w:sz w:val="32"/>
          <w:szCs w:val="32"/>
          <w:highlight w:val="none"/>
          <w:lang w:eastAsia="zh-CN"/>
        </w:rPr>
        <w:t>八、</w:t>
      </w: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79729310">
      <w:pPr>
        <w:pStyle w:val="8"/>
        <w:numPr>
          <w:ilvl w:val="0"/>
          <w:numId w:val="0"/>
        </w:numPr>
        <w:rPr>
          <w:rFonts w:hint="eastAsia" w:ascii="仿宋" w:hAnsi="仿宋" w:eastAsia="仿宋"/>
          <w:sz w:val="32"/>
          <w:szCs w:val="32"/>
          <w:highlight w:val="none"/>
        </w:rPr>
      </w:pPr>
      <w:r>
        <w:drawing>
          <wp:inline distT="0" distB="0" distL="114300" distR="114300">
            <wp:extent cx="5393690" cy="1423670"/>
            <wp:effectExtent l="0" t="0" r="16510" b="5080"/>
            <wp:docPr id="3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8"/>
                    <pic:cNvPicPr>
                      <a:picLocks noChangeAspect="1"/>
                    </pic:cNvPicPr>
                  </pic:nvPicPr>
                  <pic:blipFill>
                    <a:blip r:embed="rId11"/>
                    <a:stretch>
                      <a:fillRect/>
                    </a:stretch>
                  </pic:blipFill>
                  <pic:spPr>
                    <a:xfrm>
                      <a:off x="0" y="0"/>
                      <a:ext cx="5393690" cy="1423670"/>
                    </a:xfrm>
                    <a:prstGeom prst="rect">
                      <a:avLst/>
                    </a:prstGeom>
                    <a:noFill/>
                    <a:ln>
                      <a:noFill/>
                    </a:ln>
                  </pic:spPr>
                </pic:pic>
              </a:graphicData>
            </a:graphic>
          </wp:inline>
        </w:drawing>
      </w:r>
    </w:p>
    <w:p w14:paraId="02B26B02">
      <w:pPr>
        <w:pStyle w:val="8"/>
        <w:numPr>
          <w:ilvl w:val="0"/>
          <w:numId w:val="0"/>
        </w:numPr>
        <w:ind w:left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九、国有资本经营预算支出表</w:t>
      </w:r>
    </w:p>
    <w:p w14:paraId="4BA1779A">
      <w:pPr>
        <w:pStyle w:val="8"/>
        <w:numPr>
          <w:ilvl w:val="0"/>
          <w:numId w:val="0"/>
        </w:numPr>
      </w:pPr>
      <w:r>
        <w:drawing>
          <wp:inline distT="0" distB="0" distL="114300" distR="114300">
            <wp:extent cx="5383530" cy="1102995"/>
            <wp:effectExtent l="0" t="0" r="7620" b="190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9"/>
                    <pic:cNvPicPr>
                      <a:picLocks noChangeAspect="1"/>
                    </pic:cNvPicPr>
                  </pic:nvPicPr>
                  <pic:blipFill>
                    <a:blip r:embed="rId12"/>
                    <a:stretch>
                      <a:fillRect/>
                    </a:stretch>
                  </pic:blipFill>
                  <pic:spPr>
                    <a:xfrm>
                      <a:off x="0" y="0"/>
                      <a:ext cx="5383530" cy="1102995"/>
                    </a:xfrm>
                    <a:prstGeom prst="rect">
                      <a:avLst/>
                    </a:prstGeom>
                    <a:noFill/>
                    <a:ln>
                      <a:noFill/>
                    </a:ln>
                  </pic:spPr>
                </pic:pic>
              </a:graphicData>
            </a:graphic>
          </wp:inline>
        </w:drawing>
      </w:r>
    </w:p>
    <w:p w14:paraId="5B4C75B2">
      <w:pPr>
        <w:pStyle w:val="8"/>
        <w:numPr>
          <w:ilvl w:val="0"/>
          <w:numId w:val="0"/>
        </w:numPr>
        <w:rPr>
          <w:rFonts w:hint="eastAsia"/>
          <w:lang w:eastAsia="zh-CN"/>
        </w:rPr>
      </w:pPr>
    </w:p>
    <w:p w14:paraId="546951BA">
      <w:pPr>
        <w:pStyle w:val="8"/>
        <w:numPr>
          <w:ilvl w:val="0"/>
          <w:numId w:val="3"/>
        </w:numPr>
        <w:ind w:left="640" w:leftChars="0" w:firstLine="0" w:firstLineChars="0"/>
        <w:rPr>
          <w:rFonts w:hint="eastAsia"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61758237">
      <w:pPr>
        <w:pStyle w:val="8"/>
        <w:numPr>
          <w:ilvl w:val="0"/>
          <w:numId w:val="0"/>
        </w:numPr>
        <w:ind w:left="640" w:leftChars="0"/>
        <w:rPr>
          <w:rFonts w:hint="eastAsia" w:ascii="仿宋" w:hAnsi="仿宋" w:eastAsia="仿宋"/>
          <w:sz w:val="32"/>
          <w:szCs w:val="32"/>
          <w:highlight w:val="none"/>
        </w:rPr>
      </w:pPr>
    </w:p>
    <w:p w14:paraId="0C69F9E2">
      <w:pPr>
        <w:pStyle w:val="8"/>
        <w:numPr>
          <w:ilvl w:val="0"/>
          <w:numId w:val="0"/>
        </w:numPr>
      </w:pPr>
      <w:r>
        <w:drawing>
          <wp:inline distT="0" distB="0" distL="114300" distR="114300">
            <wp:extent cx="5398135" cy="1135380"/>
            <wp:effectExtent l="0" t="0" r="12065" b="7620"/>
            <wp:docPr id="2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0"/>
                    <pic:cNvPicPr>
                      <a:picLocks noChangeAspect="1"/>
                    </pic:cNvPicPr>
                  </pic:nvPicPr>
                  <pic:blipFill>
                    <a:blip r:embed="rId13"/>
                    <a:stretch>
                      <a:fillRect/>
                    </a:stretch>
                  </pic:blipFill>
                  <pic:spPr>
                    <a:xfrm>
                      <a:off x="0" y="0"/>
                      <a:ext cx="5398135" cy="1135380"/>
                    </a:xfrm>
                    <a:prstGeom prst="rect">
                      <a:avLst/>
                    </a:prstGeom>
                    <a:noFill/>
                    <a:ln>
                      <a:noFill/>
                    </a:ln>
                  </pic:spPr>
                </pic:pic>
              </a:graphicData>
            </a:graphic>
          </wp:inline>
        </w:drawing>
      </w:r>
    </w:p>
    <w:p w14:paraId="7E0ED936">
      <w:pPr>
        <w:pStyle w:val="8"/>
        <w:numPr>
          <w:ilvl w:val="0"/>
          <w:numId w:val="0"/>
        </w:numPr>
        <w:ind w:leftChars="200"/>
      </w:pPr>
    </w:p>
    <w:p w14:paraId="486561E8">
      <w:pPr>
        <w:pStyle w:val="8"/>
        <w:numPr>
          <w:ilvl w:val="0"/>
          <w:numId w:val="0"/>
        </w:numPr>
        <w:ind w:leftChars="200"/>
        <w:rPr>
          <w:rFonts w:hint="eastAsia"/>
        </w:rPr>
      </w:pPr>
    </w:p>
    <w:p w14:paraId="72895684">
      <w:pPr>
        <w:pStyle w:val="8"/>
        <w:numPr>
          <w:ilvl w:val="0"/>
          <w:numId w:val="0"/>
        </w:numPr>
        <w:ind w:leftChars="200"/>
        <w:rPr>
          <w:rFonts w:hint="eastAsia"/>
        </w:rPr>
      </w:pPr>
    </w:p>
    <w:p w14:paraId="1FE5D4DC">
      <w:pPr>
        <w:pStyle w:val="8"/>
        <w:numPr>
          <w:ilvl w:val="0"/>
          <w:numId w:val="3"/>
        </w:numPr>
        <w:ind w:left="640" w:leftChars="0" w:firstLine="0" w:firstLineChars="0"/>
        <w:rPr>
          <w:rFonts w:hint="eastAsia" w:ascii="仿宋" w:hAnsi="仿宋" w:eastAsia="仿宋"/>
          <w:sz w:val="32"/>
          <w:szCs w:val="32"/>
          <w:highlight w:val="none"/>
        </w:rPr>
      </w:pPr>
      <w:r>
        <w:rPr>
          <w:rFonts w:hint="eastAsia" w:ascii="仿宋" w:hAnsi="仿宋" w:eastAsia="仿宋"/>
          <w:sz w:val="32"/>
          <w:szCs w:val="32"/>
          <w:highlight w:val="none"/>
        </w:rPr>
        <w:t>项目支出绩效目标表</w:t>
      </w:r>
    </w:p>
    <w:p w14:paraId="51B58178">
      <w:pPr>
        <w:pStyle w:val="8"/>
        <w:numPr>
          <w:ilvl w:val="0"/>
          <w:numId w:val="0"/>
        </w:numPr>
        <w:ind w:left="640" w:leftChars="0"/>
        <w:rPr>
          <w:rFonts w:hint="eastAsia" w:ascii="仿宋" w:hAnsi="仿宋" w:eastAsia="仿宋"/>
          <w:sz w:val="32"/>
          <w:szCs w:val="32"/>
          <w:highlight w:val="none"/>
        </w:rPr>
      </w:pPr>
    </w:p>
    <w:p w14:paraId="141905D2">
      <w:pPr>
        <w:rPr>
          <w:rFonts w:hint="eastAsia" w:eastAsiaTheme="minorEastAsia"/>
          <w:lang w:eastAsia="zh-CN"/>
        </w:rPr>
      </w:pPr>
      <w:r>
        <w:rPr>
          <w:rFonts w:hint="eastAsia" w:eastAsiaTheme="minorEastAsia"/>
          <w:lang w:eastAsia="zh-CN"/>
        </w:rPr>
        <w:drawing>
          <wp:inline distT="0" distB="0" distL="114300" distR="114300">
            <wp:extent cx="5396865" cy="4750435"/>
            <wp:effectExtent l="0" t="0" r="13335" b="12065"/>
            <wp:docPr id="17" name="图片 17" descr="项目目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项目目标"/>
                    <pic:cNvPicPr>
                      <a:picLocks noChangeAspect="1"/>
                    </pic:cNvPicPr>
                  </pic:nvPicPr>
                  <pic:blipFill>
                    <a:blip r:embed="rId14"/>
                    <a:stretch>
                      <a:fillRect/>
                    </a:stretch>
                  </pic:blipFill>
                  <pic:spPr>
                    <a:xfrm>
                      <a:off x="0" y="0"/>
                      <a:ext cx="5396865" cy="4750435"/>
                    </a:xfrm>
                    <a:prstGeom prst="rect">
                      <a:avLst/>
                    </a:prstGeom>
                  </pic:spPr>
                </pic:pic>
              </a:graphicData>
            </a:graphic>
          </wp:inline>
        </w:drawing>
      </w:r>
    </w:p>
    <w:p w14:paraId="0B3AA5C7">
      <w:pPr>
        <w:rPr>
          <w:rFonts w:hint="eastAsia" w:eastAsiaTheme="minorEastAsia"/>
          <w:lang w:eastAsia="zh-CN"/>
        </w:rPr>
      </w:pPr>
    </w:p>
    <w:p w14:paraId="35578F4E">
      <w:pPr>
        <w:rPr>
          <w:rFonts w:hint="eastAsia" w:eastAsiaTheme="minorEastAsia"/>
          <w:lang w:eastAsia="zh-CN"/>
        </w:rPr>
      </w:pPr>
    </w:p>
    <w:p w14:paraId="4DCDE0D8">
      <w:pPr>
        <w:rPr>
          <w:rFonts w:hint="eastAsia" w:eastAsiaTheme="minorEastAsia"/>
          <w:lang w:eastAsia="zh-CN"/>
        </w:rPr>
      </w:pPr>
    </w:p>
    <w:p w14:paraId="782EECB7">
      <w:pPr>
        <w:rPr>
          <w:rFonts w:hint="eastAsia" w:eastAsiaTheme="minorEastAsia"/>
          <w:lang w:eastAsia="zh-CN"/>
        </w:rPr>
      </w:pPr>
    </w:p>
    <w:p w14:paraId="7C9328F7">
      <w:pPr>
        <w:rPr>
          <w:rFonts w:hint="eastAsia" w:eastAsiaTheme="minorEastAsia"/>
          <w:lang w:eastAsia="zh-CN"/>
        </w:rPr>
      </w:pPr>
      <w:r>
        <w:rPr>
          <w:rFonts w:hint="eastAsia" w:eastAsiaTheme="minorEastAsia"/>
          <w:lang w:eastAsia="zh-CN"/>
        </w:rPr>
        <w:drawing>
          <wp:inline distT="0" distB="0" distL="114300" distR="114300">
            <wp:extent cx="5286375" cy="7696200"/>
            <wp:effectExtent l="0" t="0" r="9525" b="0"/>
            <wp:docPr id="8" name="图片 8" descr="一级项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一级项目"/>
                    <pic:cNvPicPr>
                      <a:picLocks noChangeAspect="1"/>
                    </pic:cNvPicPr>
                  </pic:nvPicPr>
                  <pic:blipFill>
                    <a:blip r:embed="rId15"/>
                    <a:stretch>
                      <a:fillRect/>
                    </a:stretch>
                  </pic:blipFill>
                  <pic:spPr>
                    <a:xfrm>
                      <a:off x="0" y="0"/>
                      <a:ext cx="5286375" cy="7696200"/>
                    </a:xfrm>
                    <a:prstGeom prst="rect">
                      <a:avLst/>
                    </a:prstGeom>
                  </pic:spPr>
                </pic:pic>
              </a:graphicData>
            </a:graphic>
          </wp:inline>
        </w:drawing>
      </w:r>
    </w:p>
    <w:p w14:paraId="4FB78675"/>
    <w:p w14:paraId="74CB17C4"/>
    <w:p w14:paraId="72FC72E1"/>
    <w:p w14:paraId="5E914F05"/>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CA32A1"/>
    <w:multiLevelType w:val="singleLevel"/>
    <w:tmpl w:val="C2CA32A1"/>
    <w:lvl w:ilvl="0" w:tentative="0">
      <w:start w:val="5"/>
      <w:numFmt w:val="chineseCounting"/>
      <w:suff w:val="nothing"/>
      <w:lvlText w:val="%1、"/>
      <w:lvlJc w:val="left"/>
      <w:rPr>
        <w:rFonts w:hint="eastAsia"/>
      </w:rPr>
    </w:lvl>
  </w:abstractNum>
  <w:abstractNum w:abstractNumId="1">
    <w:nsid w:val="CB92B507"/>
    <w:multiLevelType w:val="singleLevel"/>
    <w:tmpl w:val="CB92B507"/>
    <w:lvl w:ilvl="0" w:tentative="0">
      <w:start w:val="1"/>
      <w:numFmt w:val="chineseCounting"/>
      <w:suff w:val="nothing"/>
      <w:lvlText w:val="%1、"/>
      <w:lvlJc w:val="left"/>
      <w:rPr>
        <w:rFonts w:hint="eastAsia"/>
      </w:rPr>
    </w:lvl>
  </w:abstractNum>
  <w:abstractNum w:abstractNumId="2">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Q3NGU3YTMzOTA2YmVmYjFkMjczNzNhN2E0N2ZiMmQifQ=="/>
  </w:docVars>
  <w:rsids>
    <w:rsidRoot w:val="00172A27"/>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28877F9"/>
    <w:rsid w:val="034968DF"/>
    <w:rsid w:val="03D7309C"/>
    <w:rsid w:val="03F248D4"/>
    <w:rsid w:val="062D7BCD"/>
    <w:rsid w:val="07796279"/>
    <w:rsid w:val="07B077B9"/>
    <w:rsid w:val="07C71E05"/>
    <w:rsid w:val="084F0490"/>
    <w:rsid w:val="097F383C"/>
    <w:rsid w:val="0A450E4E"/>
    <w:rsid w:val="0A7F599D"/>
    <w:rsid w:val="0AAF697F"/>
    <w:rsid w:val="0B4115AF"/>
    <w:rsid w:val="0BAD4690"/>
    <w:rsid w:val="0C633590"/>
    <w:rsid w:val="0C7C5D37"/>
    <w:rsid w:val="0D0F40E1"/>
    <w:rsid w:val="0E0E4A27"/>
    <w:rsid w:val="0E235FAD"/>
    <w:rsid w:val="0E933B6E"/>
    <w:rsid w:val="0EA86531"/>
    <w:rsid w:val="0F4C4086"/>
    <w:rsid w:val="10862145"/>
    <w:rsid w:val="10884FFF"/>
    <w:rsid w:val="10C06C14"/>
    <w:rsid w:val="10D9450A"/>
    <w:rsid w:val="112B3A0C"/>
    <w:rsid w:val="11DF6BD5"/>
    <w:rsid w:val="1202500A"/>
    <w:rsid w:val="12C62CA4"/>
    <w:rsid w:val="15B4486D"/>
    <w:rsid w:val="15DA5399"/>
    <w:rsid w:val="15FF01DE"/>
    <w:rsid w:val="171B1048"/>
    <w:rsid w:val="17B42592"/>
    <w:rsid w:val="187E3884"/>
    <w:rsid w:val="18F97B94"/>
    <w:rsid w:val="191A0446"/>
    <w:rsid w:val="19B25670"/>
    <w:rsid w:val="1A4A627D"/>
    <w:rsid w:val="1B4A363A"/>
    <w:rsid w:val="1BC526EF"/>
    <w:rsid w:val="1C882350"/>
    <w:rsid w:val="1C8C6544"/>
    <w:rsid w:val="1CDC1A5B"/>
    <w:rsid w:val="1CFB5F01"/>
    <w:rsid w:val="1F451F7A"/>
    <w:rsid w:val="20EF71F1"/>
    <w:rsid w:val="2323212D"/>
    <w:rsid w:val="242E1C8E"/>
    <w:rsid w:val="251946ED"/>
    <w:rsid w:val="2527010D"/>
    <w:rsid w:val="26DC2BFA"/>
    <w:rsid w:val="27063D31"/>
    <w:rsid w:val="271909D4"/>
    <w:rsid w:val="27742DDB"/>
    <w:rsid w:val="27747EDE"/>
    <w:rsid w:val="277B13CF"/>
    <w:rsid w:val="27F92514"/>
    <w:rsid w:val="28242454"/>
    <w:rsid w:val="285B5D80"/>
    <w:rsid w:val="28753BF0"/>
    <w:rsid w:val="28AA47B7"/>
    <w:rsid w:val="28CB641B"/>
    <w:rsid w:val="29207EE3"/>
    <w:rsid w:val="29312005"/>
    <w:rsid w:val="2AC832F5"/>
    <w:rsid w:val="2BF351C3"/>
    <w:rsid w:val="2D742D12"/>
    <w:rsid w:val="2D7E77E3"/>
    <w:rsid w:val="2E141EF5"/>
    <w:rsid w:val="2E3342C6"/>
    <w:rsid w:val="2EEE0025"/>
    <w:rsid w:val="2F61116A"/>
    <w:rsid w:val="2F8614B2"/>
    <w:rsid w:val="3239017C"/>
    <w:rsid w:val="344D4C9B"/>
    <w:rsid w:val="352560E9"/>
    <w:rsid w:val="36273D08"/>
    <w:rsid w:val="37361A0B"/>
    <w:rsid w:val="38253B59"/>
    <w:rsid w:val="385B501F"/>
    <w:rsid w:val="38B14F10"/>
    <w:rsid w:val="38DE30B8"/>
    <w:rsid w:val="39284901"/>
    <w:rsid w:val="3A3A6BF1"/>
    <w:rsid w:val="3A915046"/>
    <w:rsid w:val="3C4165AB"/>
    <w:rsid w:val="3C4C15D1"/>
    <w:rsid w:val="3CEA5A8A"/>
    <w:rsid w:val="3D897F97"/>
    <w:rsid w:val="3DA7578C"/>
    <w:rsid w:val="3F597259"/>
    <w:rsid w:val="3F6B774D"/>
    <w:rsid w:val="4081341A"/>
    <w:rsid w:val="41F523E8"/>
    <w:rsid w:val="430260DD"/>
    <w:rsid w:val="442476FC"/>
    <w:rsid w:val="44AE4C61"/>
    <w:rsid w:val="46C17DAD"/>
    <w:rsid w:val="47413903"/>
    <w:rsid w:val="49B81F53"/>
    <w:rsid w:val="4A8C30E7"/>
    <w:rsid w:val="4AAC7860"/>
    <w:rsid w:val="4D0265B8"/>
    <w:rsid w:val="4D8021B9"/>
    <w:rsid w:val="4EB752BA"/>
    <w:rsid w:val="4ED6365B"/>
    <w:rsid w:val="4F735000"/>
    <w:rsid w:val="50852AB2"/>
    <w:rsid w:val="50F75E7E"/>
    <w:rsid w:val="51436F0F"/>
    <w:rsid w:val="51BB428B"/>
    <w:rsid w:val="52DF1D28"/>
    <w:rsid w:val="532540D9"/>
    <w:rsid w:val="53A4083B"/>
    <w:rsid w:val="54923E8D"/>
    <w:rsid w:val="54941844"/>
    <w:rsid w:val="54BB310E"/>
    <w:rsid w:val="5538455E"/>
    <w:rsid w:val="554F18E1"/>
    <w:rsid w:val="55F77B3A"/>
    <w:rsid w:val="567F658B"/>
    <w:rsid w:val="56A94595"/>
    <w:rsid w:val="580A299B"/>
    <w:rsid w:val="585133AC"/>
    <w:rsid w:val="590735B2"/>
    <w:rsid w:val="59682F71"/>
    <w:rsid w:val="5ACD5EFB"/>
    <w:rsid w:val="5B5D76B7"/>
    <w:rsid w:val="5B8E44C5"/>
    <w:rsid w:val="5C982767"/>
    <w:rsid w:val="5CD80EBE"/>
    <w:rsid w:val="5CFA751D"/>
    <w:rsid w:val="5D013B75"/>
    <w:rsid w:val="5DB8541C"/>
    <w:rsid w:val="5E221344"/>
    <w:rsid w:val="5E32788E"/>
    <w:rsid w:val="5F1D529D"/>
    <w:rsid w:val="5FB128C2"/>
    <w:rsid w:val="60285208"/>
    <w:rsid w:val="60731B65"/>
    <w:rsid w:val="60937443"/>
    <w:rsid w:val="60BB607C"/>
    <w:rsid w:val="60D72763"/>
    <w:rsid w:val="61525EF8"/>
    <w:rsid w:val="61CD250B"/>
    <w:rsid w:val="62797F9D"/>
    <w:rsid w:val="62B666A5"/>
    <w:rsid w:val="62E15FE9"/>
    <w:rsid w:val="648D1ADE"/>
    <w:rsid w:val="65255B39"/>
    <w:rsid w:val="659C7B1A"/>
    <w:rsid w:val="65E847CC"/>
    <w:rsid w:val="660D1128"/>
    <w:rsid w:val="66157FDD"/>
    <w:rsid w:val="67286561"/>
    <w:rsid w:val="68784F80"/>
    <w:rsid w:val="691F508E"/>
    <w:rsid w:val="6A340295"/>
    <w:rsid w:val="6A5666B8"/>
    <w:rsid w:val="6AA95198"/>
    <w:rsid w:val="6AB163BA"/>
    <w:rsid w:val="6C0C3C30"/>
    <w:rsid w:val="6C626D3D"/>
    <w:rsid w:val="6CBC7404"/>
    <w:rsid w:val="6D401DE3"/>
    <w:rsid w:val="6DAD4F9F"/>
    <w:rsid w:val="6DF0400D"/>
    <w:rsid w:val="6E5B22F8"/>
    <w:rsid w:val="6E5F5B43"/>
    <w:rsid w:val="7050189B"/>
    <w:rsid w:val="70820E98"/>
    <w:rsid w:val="70EF2762"/>
    <w:rsid w:val="71201EF9"/>
    <w:rsid w:val="716F5053"/>
    <w:rsid w:val="725131D7"/>
    <w:rsid w:val="729E55FD"/>
    <w:rsid w:val="73FA7C77"/>
    <w:rsid w:val="744A6ED7"/>
    <w:rsid w:val="744F0BEE"/>
    <w:rsid w:val="74A55A8E"/>
    <w:rsid w:val="7539654A"/>
    <w:rsid w:val="75836739"/>
    <w:rsid w:val="76A53BED"/>
    <w:rsid w:val="76C753DE"/>
    <w:rsid w:val="76C775D8"/>
    <w:rsid w:val="77FC6956"/>
    <w:rsid w:val="79050385"/>
    <w:rsid w:val="7A64282A"/>
    <w:rsid w:val="7A8D6ADA"/>
    <w:rsid w:val="7BCD524A"/>
    <w:rsid w:val="7DB366E4"/>
    <w:rsid w:val="7E3B2C6B"/>
    <w:rsid w:val="7E492DA2"/>
    <w:rsid w:val="7E532EA4"/>
    <w:rsid w:val="7E5E1699"/>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16</Pages>
  <Words>2892</Words>
  <Characters>3110</Characters>
  <Lines>19</Lines>
  <Paragraphs>5</Paragraphs>
  <TotalTime>39</TotalTime>
  <ScaleCrop>false</ScaleCrop>
  <LinksUpToDate>false</LinksUpToDate>
  <CharactersWithSpaces>3193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秋叶</cp:lastModifiedBy>
  <dcterms:modified xsi:type="dcterms:W3CDTF">2025-01-22T01:49:13Z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B1076C7A35524CAFA287EBD2366B73AB</vt:lpwstr>
  </property>
</Properties>
</file>