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BB7C1">
      <w:pPr>
        <w:jc w:val="center"/>
        <w:rPr>
          <w:rFonts w:hint="eastAsia" w:ascii="黑体" w:hAnsi="黑体" w:eastAsia="黑体"/>
          <w:sz w:val="44"/>
          <w:szCs w:val="44"/>
          <w:highlight w:val="none"/>
          <w:lang w:eastAsia="zh-CN"/>
        </w:rPr>
      </w:pPr>
    </w:p>
    <w:p w14:paraId="08EBAB45">
      <w:pPr>
        <w:jc w:val="center"/>
        <w:rPr>
          <w:rFonts w:hint="eastAsia" w:ascii="黑体" w:hAnsi="黑体" w:eastAsia="黑体"/>
          <w:sz w:val="44"/>
          <w:szCs w:val="44"/>
          <w:highlight w:val="none"/>
          <w:lang w:eastAsia="zh-CN"/>
        </w:rPr>
      </w:pPr>
    </w:p>
    <w:p w14:paraId="110F3603">
      <w:pPr>
        <w:jc w:val="center"/>
        <w:rPr>
          <w:rFonts w:hint="eastAsia" w:ascii="黑体" w:hAnsi="黑体" w:eastAsia="黑体"/>
          <w:sz w:val="44"/>
          <w:szCs w:val="44"/>
          <w:highlight w:val="none"/>
          <w:lang w:val="en-US" w:eastAsia="zh-CN"/>
        </w:rPr>
      </w:pPr>
    </w:p>
    <w:p w14:paraId="52DE0FB7">
      <w:pPr>
        <w:jc w:val="both"/>
        <w:rPr>
          <w:rFonts w:hint="eastAsia" w:ascii="黑体" w:hAnsi="黑体" w:eastAsia="黑体"/>
          <w:sz w:val="44"/>
          <w:szCs w:val="44"/>
          <w:highlight w:val="none"/>
          <w:lang w:val="en-US" w:eastAsia="zh-CN"/>
        </w:rPr>
      </w:pPr>
    </w:p>
    <w:p w14:paraId="058A539C">
      <w:pPr>
        <w:jc w:val="center"/>
        <w:rPr>
          <w:rFonts w:hint="eastAsia" w:ascii="黑体" w:hAnsi="黑体" w:eastAsia="黑体"/>
          <w:sz w:val="44"/>
          <w:szCs w:val="44"/>
          <w:highlight w:val="none"/>
          <w:lang w:val="en-US" w:eastAsia="zh-CN"/>
        </w:rPr>
      </w:pPr>
    </w:p>
    <w:p w14:paraId="0860D667">
      <w:pPr>
        <w:jc w:val="center"/>
        <w:rPr>
          <w:rFonts w:hint="eastAsia" w:ascii="黑体" w:hAnsi="黑体" w:eastAsia="黑体"/>
          <w:sz w:val="44"/>
          <w:szCs w:val="44"/>
          <w:highlight w:val="none"/>
          <w:lang w:val="en-US" w:eastAsia="zh-CN"/>
        </w:rPr>
      </w:pPr>
    </w:p>
    <w:p w14:paraId="642D4F3B">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蛟河市残疾人就业服务指导中心</w:t>
      </w:r>
    </w:p>
    <w:p w14:paraId="158B8F13">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单位2025年部门预算</w:t>
      </w:r>
    </w:p>
    <w:p w14:paraId="18FF9B4F">
      <w:pPr>
        <w:jc w:val="center"/>
        <w:rPr>
          <w:rFonts w:hint="eastAsia" w:ascii="黑体" w:hAnsi="黑体" w:eastAsia="黑体"/>
          <w:sz w:val="44"/>
          <w:szCs w:val="44"/>
          <w:highlight w:val="none"/>
        </w:rPr>
      </w:pPr>
    </w:p>
    <w:p w14:paraId="1EAFBB6D">
      <w:pPr>
        <w:jc w:val="center"/>
        <w:rPr>
          <w:rFonts w:hint="eastAsia" w:ascii="黑体" w:hAnsi="黑体" w:eastAsia="黑体"/>
          <w:sz w:val="44"/>
          <w:szCs w:val="44"/>
          <w:highlight w:val="none"/>
        </w:rPr>
      </w:pPr>
    </w:p>
    <w:p w14:paraId="704C4847">
      <w:pPr>
        <w:jc w:val="center"/>
        <w:rPr>
          <w:rFonts w:hint="eastAsia" w:ascii="黑体" w:hAnsi="黑体" w:eastAsia="黑体"/>
          <w:sz w:val="44"/>
          <w:szCs w:val="44"/>
          <w:highlight w:val="none"/>
        </w:rPr>
      </w:pPr>
    </w:p>
    <w:p w14:paraId="6381089B">
      <w:pPr>
        <w:jc w:val="center"/>
        <w:rPr>
          <w:rFonts w:hint="eastAsia" w:ascii="黑体" w:hAnsi="黑体" w:eastAsia="黑体"/>
          <w:sz w:val="44"/>
          <w:szCs w:val="44"/>
          <w:highlight w:val="none"/>
        </w:rPr>
      </w:pPr>
    </w:p>
    <w:p w14:paraId="3DF9D0DD">
      <w:pPr>
        <w:jc w:val="center"/>
        <w:rPr>
          <w:rFonts w:hint="eastAsia" w:ascii="黑体" w:hAnsi="黑体" w:eastAsia="黑体"/>
          <w:sz w:val="44"/>
          <w:szCs w:val="44"/>
          <w:highlight w:val="none"/>
        </w:rPr>
      </w:pPr>
    </w:p>
    <w:p w14:paraId="1F4C2748">
      <w:pPr>
        <w:jc w:val="center"/>
        <w:rPr>
          <w:rFonts w:hint="eastAsia" w:ascii="黑体" w:hAnsi="黑体" w:eastAsia="黑体"/>
          <w:sz w:val="44"/>
          <w:szCs w:val="44"/>
          <w:highlight w:val="none"/>
        </w:rPr>
      </w:pPr>
    </w:p>
    <w:p w14:paraId="2CF96134">
      <w:pPr>
        <w:jc w:val="center"/>
        <w:rPr>
          <w:rFonts w:hint="eastAsia" w:ascii="黑体" w:hAnsi="黑体" w:eastAsia="黑体"/>
          <w:sz w:val="44"/>
          <w:szCs w:val="44"/>
          <w:highlight w:val="none"/>
        </w:rPr>
      </w:pPr>
    </w:p>
    <w:p w14:paraId="5038A62D">
      <w:pPr>
        <w:jc w:val="center"/>
        <w:rPr>
          <w:rFonts w:hint="eastAsia" w:ascii="黑体" w:hAnsi="黑体" w:eastAsia="黑体"/>
          <w:sz w:val="44"/>
          <w:szCs w:val="44"/>
          <w:highlight w:val="none"/>
        </w:rPr>
      </w:pPr>
    </w:p>
    <w:p w14:paraId="7E955C35">
      <w:pPr>
        <w:jc w:val="center"/>
        <w:rPr>
          <w:rFonts w:hint="eastAsia" w:ascii="黑体" w:hAnsi="黑体" w:eastAsia="黑体"/>
          <w:sz w:val="44"/>
          <w:szCs w:val="44"/>
          <w:highlight w:val="none"/>
        </w:rPr>
      </w:pPr>
    </w:p>
    <w:p w14:paraId="3F81A6D1">
      <w:pPr>
        <w:jc w:val="center"/>
        <w:rPr>
          <w:rFonts w:hint="eastAsia" w:ascii="黑体" w:hAnsi="黑体" w:eastAsia="黑体"/>
          <w:sz w:val="44"/>
          <w:szCs w:val="44"/>
          <w:highlight w:val="none"/>
        </w:rPr>
      </w:pPr>
    </w:p>
    <w:p w14:paraId="7AB5C4F9">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二〇二五年一月十日</w:t>
      </w:r>
    </w:p>
    <w:p w14:paraId="07763492">
      <w:pPr>
        <w:jc w:val="center"/>
        <w:rPr>
          <w:rFonts w:hint="eastAsia" w:ascii="黑体" w:hAnsi="黑体" w:eastAsia="黑体"/>
          <w:sz w:val="44"/>
          <w:szCs w:val="44"/>
          <w:highlight w:val="none"/>
        </w:rPr>
      </w:pPr>
    </w:p>
    <w:p w14:paraId="3AD97D84">
      <w:pPr>
        <w:jc w:val="center"/>
        <w:rPr>
          <w:rFonts w:hint="eastAsia" w:ascii="黑体" w:hAnsi="黑体" w:eastAsia="黑体"/>
          <w:sz w:val="44"/>
          <w:szCs w:val="44"/>
          <w:highlight w:val="none"/>
          <w:lang w:eastAsia="zh-CN"/>
        </w:rPr>
      </w:pPr>
    </w:p>
    <w:p w14:paraId="65DAB0E1">
      <w:pPr>
        <w:jc w:val="both"/>
        <w:rPr>
          <w:rFonts w:hint="eastAsia" w:ascii="黑体" w:hAnsi="黑体" w:eastAsia="黑体"/>
          <w:sz w:val="44"/>
          <w:szCs w:val="44"/>
          <w:highlight w:val="none"/>
          <w:lang w:eastAsia="zh-CN"/>
        </w:rPr>
      </w:pPr>
    </w:p>
    <w:p w14:paraId="39D5095A">
      <w:pPr>
        <w:jc w:val="both"/>
        <w:rPr>
          <w:rFonts w:ascii="黑体" w:hAnsi="黑体" w:eastAsia="黑体"/>
          <w:sz w:val="44"/>
          <w:szCs w:val="44"/>
          <w:highlight w:val="none"/>
        </w:rPr>
      </w:pPr>
      <w:r>
        <w:rPr>
          <w:rFonts w:hint="eastAsia" w:ascii="黑体" w:hAnsi="黑体" w:eastAsia="黑体"/>
          <w:sz w:val="44"/>
          <w:szCs w:val="44"/>
          <w:highlight w:val="none"/>
          <w:lang w:eastAsia="zh-CN"/>
        </w:rPr>
        <w:t>蛟河市残疾人就业服务指导中心2025</w:t>
      </w:r>
      <w:r>
        <w:rPr>
          <w:rFonts w:hint="eastAsia" w:ascii="黑体" w:hAnsi="黑体" w:eastAsia="黑体"/>
          <w:sz w:val="44"/>
          <w:szCs w:val="44"/>
          <w:highlight w:val="none"/>
        </w:rPr>
        <w:t>年预算</w:t>
      </w:r>
    </w:p>
    <w:p w14:paraId="19A1374B">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2C481212">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006B4A6D">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41B90BB1">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6B9398C6">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1FF7AEF5">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01FA0960">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5A41A58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784A53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CB4DC3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56206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EC424E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5BB9F7F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34AED1F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2EE52E7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4B3D19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7266D0E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06BEFB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03EF3EA0">
      <w:pPr>
        <w:rPr>
          <w:rFonts w:ascii="仿宋" w:hAnsi="仿宋" w:eastAsia="仿宋"/>
          <w:sz w:val="32"/>
          <w:szCs w:val="32"/>
          <w:highlight w:val="none"/>
        </w:rPr>
      </w:pPr>
    </w:p>
    <w:p w14:paraId="6C21B995">
      <w:pPr>
        <w:rPr>
          <w:rFonts w:ascii="仿宋" w:hAnsi="仿宋" w:eastAsia="仿宋"/>
          <w:sz w:val="32"/>
          <w:szCs w:val="32"/>
          <w:highlight w:val="none"/>
        </w:rPr>
      </w:pPr>
    </w:p>
    <w:p w14:paraId="2370B992">
      <w:pPr>
        <w:rPr>
          <w:rFonts w:ascii="仿宋" w:hAnsi="仿宋" w:eastAsia="仿宋"/>
          <w:sz w:val="32"/>
          <w:szCs w:val="32"/>
          <w:highlight w:val="none"/>
        </w:rPr>
      </w:pPr>
    </w:p>
    <w:p w14:paraId="51C478AF">
      <w:pPr>
        <w:jc w:val="center"/>
        <w:rPr>
          <w:rFonts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26F5AFB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C616098">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DC456ED">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蛟河市残疾人就业服务指导中心</w:t>
      </w:r>
    </w:p>
    <w:p w14:paraId="3E8B3EAC">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1995</w:t>
      </w:r>
      <w:r>
        <w:rPr>
          <w:rFonts w:hint="eastAsia" w:ascii="仿宋" w:hAnsi="仿宋" w:eastAsia="仿宋"/>
          <w:bCs/>
          <w:kern w:val="0"/>
          <w:sz w:val="32"/>
          <w:szCs w:val="32"/>
          <w:highlight w:val="none"/>
        </w:rPr>
        <w:t>年</w:t>
      </w:r>
    </w:p>
    <w:p w14:paraId="132F28BA">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蛟河市残疾人就业服务指导中心为隶属于蛟河市残疾人联合会的公益一类事业单位</w:t>
      </w:r>
    </w:p>
    <w:p w14:paraId="14264BF8">
      <w:pPr>
        <w:pStyle w:val="10"/>
        <w:widowControl/>
        <w:spacing w:line="620" w:lineRule="exact"/>
        <w:ind w:firstLine="627" w:firstLineChars="196"/>
        <w:contextualSpacing/>
        <w:rPr>
          <w:rFonts w:hint="default"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eastAsia="zh-CN"/>
        </w:rPr>
        <w:t>贯彻执行党和政府关于残疾人劳动就业的法律、法规和方针、政策、为残疾人提供公益性就业服务；</w:t>
      </w:r>
      <w:r>
        <w:rPr>
          <w:rFonts w:hint="eastAsia" w:ascii="仿宋" w:hAnsi="仿宋" w:eastAsia="仿宋"/>
          <w:bCs/>
          <w:kern w:val="0"/>
          <w:sz w:val="32"/>
          <w:szCs w:val="32"/>
          <w:highlight w:val="none"/>
          <w:lang w:val="en-US" w:eastAsia="zh-CN"/>
        </w:rPr>
        <w:t>按照全市残疾人就业工作的总体安排，制定本地残疾人就业服务工作计划并组织实施；组织指导街道（乡镇）、社区（村）残疾人就业服务指导开展工作；在同级残联就业部门指导下，组织实施辖区内按比例安排残疾人就业工作，收缴、使用、管理残疾人就业保障金；开展辖区内残疾人劳动力资源、社会用人单位需求的调查统计、职业供求信息发布。开展残疾人失业登记、就业于失业统计工作；开展残疾人职业培训、职业心理咨询、职业能力适应性评估、职业康复训练、政策咨询、职业指导、职业设计、职业介绍等服务；为残疾人托养服务技工开展智力、精神和重度残疾人职业技能培养、职业康复劳动提供服务并进行技术指导与资金扶持；帮助残疾人集中组织起来就业和个体就业（创业）落实扶持措施。开展集中使用残疾人的用人单位资格认定工作，协调落实国家有关税收优惠政策；为农村残疾人生产劳动和转移就业提供组织指导和综合配套服务；组织辖区内残疾人开展小额贷款、就业基地建设、培训基地建设、扶残助学金发放等就业（培训）项目工程；；开展残疾人就业服务机构规范化建设工作；组织残疾人就业服务机构人员及就业服务指导员参加集中培训；定期组织残疾人职业技能竞赛；负责本级残疾人就业服务信息化建设工作的组织实施。</w:t>
      </w:r>
    </w:p>
    <w:p w14:paraId="6C79DB0A">
      <w:pPr>
        <w:pStyle w:val="10"/>
        <w:widowControl/>
        <w:spacing w:line="620" w:lineRule="exact"/>
        <w:ind w:firstLine="627" w:firstLineChars="196"/>
        <w:contextualSpacing/>
        <w:rPr>
          <w:rFonts w:hint="eastAsia" w:ascii="仿宋" w:hAnsi="仿宋" w:eastAsia="仿宋_GB2312"/>
          <w:kern w:val="0"/>
          <w:sz w:val="32"/>
          <w:szCs w:val="32"/>
          <w:highlight w:val="none"/>
          <w:lang w:eastAsia="zh-CN"/>
        </w:rPr>
      </w:pPr>
      <w:r>
        <w:rPr>
          <w:rFonts w:hint="eastAsia" w:ascii="仿宋" w:hAnsi="仿宋" w:eastAsia="仿宋"/>
          <w:bCs/>
          <w:kern w:val="0"/>
          <w:sz w:val="32"/>
          <w:szCs w:val="32"/>
          <w:highlight w:val="none"/>
        </w:rPr>
        <w:t>主要业务：</w:t>
      </w:r>
      <w:r>
        <w:rPr>
          <w:rFonts w:hint="default" w:ascii="仿宋_GB2312" w:hAnsi="仿宋" w:eastAsia="仿宋_GB2312" w:cs="Times New Roman"/>
          <w:kern w:val="2"/>
          <w:sz w:val="32"/>
          <w:szCs w:val="32"/>
        </w:rPr>
        <w:t>全力抓好残联所涉及的各项脱贫攻坚工作，采取有效措施助力残疾人脱贫</w:t>
      </w:r>
      <w:r>
        <w:rPr>
          <w:rFonts w:hint="eastAsia" w:ascii="仿宋_GB2312" w:hAnsi="仿宋" w:eastAsia="仿宋_GB2312" w:cs="Times New Roman"/>
          <w:kern w:val="2"/>
          <w:sz w:val="32"/>
          <w:szCs w:val="32"/>
          <w:lang w:eastAsia="zh-CN"/>
        </w:rPr>
        <w:t>。</w:t>
      </w:r>
    </w:p>
    <w:p w14:paraId="3AE240A2">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7F712890">
      <w:pPr>
        <w:pStyle w:val="12"/>
        <w:ind w:firstLine="627" w:firstLineChars="196"/>
        <w:rPr>
          <w:rFonts w:hint="eastAsia" w:ascii="仿宋" w:hAnsi="仿宋" w:eastAsia="仿宋"/>
          <w:kern w:val="0"/>
          <w:szCs w:val="32"/>
          <w:highlight w:val="none"/>
          <w:lang w:eastAsia="zh-CN"/>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eastAsia="zh-CN"/>
        </w:rPr>
        <w:t>蛟河市残疾人就业服务指导中心内设机构为教育就业部</w:t>
      </w:r>
    </w:p>
    <w:p w14:paraId="6FBE22A6">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4名</w:t>
      </w:r>
      <w:r>
        <w:rPr>
          <w:rFonts w:hint="eastAsia" w:ascii="仿宋" w:hAnsi="仿宋" w:eastAsia="仿宋"/>
          <w:kern w:val="0"/>
          <w:szCs w:val="32"/>
          <w:highlight w:val="none"/>
        </w:rPr>
        <w:t>，领导职数</w:t>
      </w:r>
      <w:r>
        <w:rPr>
          <w:rFonts w:hint="eastAsia" w:ascii="仿宋" w:hAnsi="仿宋" w:eastAsia="仿宋"/>
          <w:kern w:val="0"/>
          <w:szCs w:val="32"/>
          <w:highlight w:val="none"/>
          <w:lang w:val="en-US" w:eastAsia="zh-CN"/>
        </w:rPr>
        <w:t>1</w:t>
      </w:r>
      <w:r>
        <w:rPr>
          <w:rFonts w:hint="eastAsia" w:ascii="仿宋" w:hAnsi="仿宋" w:eastAsia="仿宋"/>
          <w:kern w:val="0"/>
          <w:szCs w:val="32"/>
          <w:highlight w:val="none"/>
        </w:rPr>
        <w:t>个。</w:t>
      </w:r>
    </w:p>
    <w:p w14:paraId="6AA7AD3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19EE84A">
      <w:pPr>
        <w:ind w:firstLine="2240" w:firstLineChars="700"/>
        <w:jc w:val="both"/>
        <w:rPr>
          <w:rFonts w:ascii="黑体" w:hAnsi="黑体" w:eastAsia="黑体"/>
          <w:sz w:val="32"/>
          <w:szCs w:val="32"/>
          <w:highlight w:val="none"/>
        </w:rPr>
      </w:pPr>
      <w:r>
        <w:rPr>
          <w:rFonts w:hint="eastAsia" w:ascii="黑体" w:hAnsi="黑体" w:eastAsia="黑体"/>
          <w:sz w:val="32"/>
          <w:szCs w:val="32"/>
          <w:highlight w:val="none"/>
        </w:rPr>
        <w:t>第二部分  情况说明</w:t>
      </w:r>
    </w:p>
    <w:p w14:paraId="7962DE6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0681A7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6A9E85E8">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40.87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，比</w:t>
      </w:r>
      <w:r>
        <w:rPr>
          <w:rFonts w:hint="eastAsia" w:ascii="仿宋" w:hAnsi="仿宋" w:eastAsia="仿宋"/>
          <w:sz w:val="32"/>
          <w:szCs w:val="32"/>
          <w:highlight w:val="none"/>
          <w:lang w:val="en-US" w:eastAsia="zh-CN"/>
        </w:rPr>
        <w:t>2024年预算数  减少2.543万元，主要原因：预算项目减少</w:t>
      </w:r>
      <w:r>
        <w:rPr>
          <w:rFonts w:hint="eastAsia" w:ascii="仿宋" w:hAnsi="仿宋" w:eastAsia="仿宋"/>
          <w:sz w:val="32"/>
          <w:szCs w:val="32"/>
          <w:highlight w:val="none"/>
          <w:lang w:eastAsia="zh-CN"/>
        </w:rPr>
        <w:t>。</w:t>
      </w:r>
    </w:p>
    <w:p w14:paraId="5ABDB694">
      <w:pPr>
        <w:pStyle w:val="11"/>
        <w:ind w:firstLine="640" w:firstLineChars="200"/>
        <w:jc w:val="left"/>
        <w:rPr>
          <w:rFonts w:hint="eastAsia" w:ascii="仿宋" w:hAnsi="仿宋" w:eastAsia="仿宋"/>
          <w:sz w:val="32"/>
          <w:szCs w:val="32"/>
          <w:highlight w:val="none"/>
          <w:lang w:val="en-US" w:eastAsia="zh-CN"/>
        </w:rPr>
      </w:pPr>
    </w:p>
    <w:p w14:paraId="65F70AF7">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69BF5125">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40.87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40.87万元，占100%；本年收入中，一般公共预算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40.87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w:t>
      </w:r>
    </w:p>
    <w:p w14:paraId="0998501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026E440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40.87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40.87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w:t>
      </w:r>
    </w:p>
    <w:p w14:paraId="3CBF5395">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25BCEEB1">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40.87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40.87万元。支出包括：</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36.7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1.63</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2.54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6096FCA0">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00EC67C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40.87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40.87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28.78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70.42</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12.08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29.58</w:t>
      </w:r>
      <w:r>
        <w:rPr>
          <w:rFonts w:hint="eastAsia" w:ascii="仿宋" w:hAnsi="仿宋" w:eastAsia="仿宋"/>
          <w:sz w:val="32"/>
          <w:szCs w:val="32"/>
          <w:highlight w:val="none"/>
        </w:rPr>
        <w:t>%。</w:t>
      </w:r>
    </w:p>
    <w:p w14:paraId="737DE48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36.7万元，占89.8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，主要用于：机关事业单位基本养老保险缴费支出、其他行政事业单位养老支出、残疾人康复、其他残疾人事业支出</w:t>
      </w:r>
      <w:r>
        <w:rPr>
          <w:rFonts w:hint="eastAsia" w:ascii="仿宋" w:hAnsi="仿宋" w:eastAsia="仿宋"/>
          <w:sz w:val="32"/>
          <w:szCs w:val="32"/>
          <w:highlight w:val="none"/>
          <w:lang w:val="en-US" w:eastAsia="zh-CN"/>
        </w:rPr>
        <w:t>。</w:t>
      </w:r>
    </w:p>
    <w:p w14:paraId="031D9265">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卫生健康（类）支出1.63万元，占3.99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，主要用于：其他行政事业单位医疗支出</w:t>
      </w:r>
      <w:r>
        <w:rPr>
          <w:rFonts w:hint="eastAsia" w:ascii="仿宋" w:hAnsi="仿宋" w:eastAsia="仿宋"/>
          <w:sz w:val="32"/>
          <w:szCs w:val="32"/>
          <w:highlight w:val="none"/>
          <w:lang w:val="en-US" w:eastAsia="zh-CN"/>
        </w:rPr>
        <w:t>。</w:t>
      </w:r>
    </w:p>
    <w:p w14:paraId="23E8D087">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住房保障（类）支出2.54万元，占6.21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，主要用于：住房公积金</w:t>
      </w:r>
      <w:r>
        <w:rPr>
          <w:rFonts w:hint="eastAsia" w:ascii="仿宋" w:hAnsi="仿宋" w:eastAsia="仿宋"/>
          <w:sz w:val="32"/>
          <w:szCs w:val="32"/>
          <w:highlight w:val="none"/>
          <w:lang w:val="en-US" w:eastAsia="zh-CN"/>
        </w:rPr>
        <w:t>。</w:t>
      </w:r>
    </w:p>
    <w:p w14:paraId="66591E8F">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63A3DD1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2025年一般公共预算基本支出40.87万元，其中：</w:t>
      </w:r>
    </w:p>
    <w:p w14:paraId="487123C3">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28.78</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575EEDFC">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12.08</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77B44DD8">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13F141F7">
      <w:pPr>
        <w:pStyle w:val="9"/>
        <w:ind w:firstLine="627" w:firstLineChars="196"/>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5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。其中：公务用车购置及运行费</w:t>
      </w:r>
      <w:r>
        <w:rPr>
          <w:rFonts w:hint="eastAsia" w:ascii="仿宋" w:hAnsi="仿宋" w:eastAsia="仿宋"/>
          <w:kern w:val="0"/>
          <w:sz w:val="32"/>
          <w:szCs w:val="32"/>
          <w:highlight w:val="none"/>
          <w:lang w:val="en-US" w:eastAsia="zh-CN"/>
        </w:rPr>
        <w:t xml:space="preserve">5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5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p>
    <w:p w14:paraId="5650D222">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05FCADFB">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422DFEFF">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02633358">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55423A5B">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2CDBED94">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6474B053">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年本级</w:t>
      </w:r>
      <w:r>
        <w:rPr>
          <w:rFonts w:hint="eastAsia" w:ascii="仿宋_GB2312" w:hAnsi="仿宋_GB2312" w:eastAsia="仿宋_GB2312" w:cs="仿宋_GB2312"/>
          <w:sz w:val="32"/>
          <w:lang w:val="en-US" w:eastAsia="zh-CN"/>
        </w:rPr>
        <w:t>1家财政全额拨款事业单位，</w:t>
      </w:r>
      <w:r>
        <w:rPr>
          <w:rFonts w:hint="eastAsia" w:ascii="仿宋" w:hAnsi="仿宋" w:eastAsia="仿宋"/>
          <w:sz w:val="32"/>
          <w:szCs w:val="32"/>
          <w:highlight w:val="none"/>
        </w:rPr>
        <w:t>机关运行经费财政拨款预算</w:t>
      </w:r>
      <w:r>
        <w:rPr>
          <w:rFonts w:hint="eastAsia" w:ascii="仿宋" w:hAnsi="仿宋" w:eastAsia="仿宋"/>
          <w:sz w:val="32"/>
          <w:szCs w:val="32"/>
          <w:highlight w:val="none"/>
          <w:lang w:val="en-US" w:eastAsia="zh-CN"/>
        </w:rPr>
        <w:t>12.08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5F4D0E4C">
      <w:pPr>
        <w:numPr>
          <w:ilvl w:val="0"/>
          <w:numId w:val="0"/>
        </w:numPr>
        <w:ind w:firstLine="640" w:firstLineChars="200"/>
        <w:jc w:val="left"/>
        <w:rPr>
          <w:rFonts w:hint="eastAsia" w:ascii="楷体" w:hAnsi="楷体" w:eastAsia="楷体"/>
          <w:sz w:val="32"/>
          <w:szCs w:val="32"/>
          <w:highlight w:val="none"/>
          <w:lang w:eastAsia="zh-CN"/>
        </w:rPr>
      </w:pPr>
      <w:r>
        <w:rPr>
          <w:rFonts w:hint="eastAsia" w:ascii="楷体" w:hAnsi="楷体" w:eastAsia="楷体"/>
          <w:sz w:val="32"/>
          <w:szCs w:val="32"/>
          <w:highlight w:val="none"/>
          <w:lang w:eastAsia="zh-CN"/>
        </w:rPr>
        <w:t>（二）委托业务费</w:t>
      </w:r>
    </w:p>
    <w:p w14:paraId="0F708B6C">
      <w:pPr>
        <w:numPr>
          <w:ilvl w:val="0"/>
          <w:numId w:val="0"/>
        </w:numPr>
        <w:jc w:val="left"/>
        <w:rPr>
          <w:rFonts w:hint="default" w:ascii="楷体" w:hAnsi="楷体" w:eastAsia="楷体"/>
          <w:sz w:val="32"/>
          <w:szCs w:val="32"/>
          <w:highlight w:val="none"/>
          <w:lang w:val="en-US" w:eastAsia="zh-CN"/>
        </w:rPr>
      </w:pPr>
      <w:r>
        <w:rPr>
          <w:rFonts w:hint="eastAsia" w:ascii="楷体" w:hAnsi="楷体" w:eastAsia="楷体"/>
          <w:sz w:val="32"/>
          <w:szCs w:val="32"/>
          <w:highlight w:val="none"/>
          <w:lang w:val="en-US" w:eastAsia="zh-CN"/>
        </w:rPr>
        <w:t xml:space="preserve">    </w:t>
      </w:r>
      <w:r>
        <w:rPr>
          <w:rFonts w:hint="eastAsia" w:ascii="仿宋" w:hAnsi="仿宋" w:eastAsia="仿宋" w:cs="仿宋"/>
          <w:sz w:val="32"/>
          <w:szCs w:val="32"/>
          <w:highlight w:val="none"/>
          <w:lang w:val="en-US" w:eastAsia="zh-CN"/>
        </w:rPr>
        <w:t>2025年委托业务费预算数0万元。</w:t>
      </w:r>
    </w:p>
    <w:p w14:paraId="4CB4ED8D">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3B879A">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0FD39601">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564471DB">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辆，其中特种专业技术用车</w:t>
      </w:r>
      <w:r>
        <w:rPr>
          <w:rFonts w:hint="eastAsia" w:ascii="仿宋" w:hAnsi="仿宋" w:eastAsia="仿宋"/>
          <w:sz w:val="32"/>
          <w:szCs w:val="32"/>
          <w:highlight w:val="none"/>
          <w:lang w:val="en-US" w:eastAsia="zh-CN"/>
        </w:rPr>
        <w:t xml:space="preserve"> 2 </w:t>
      </w:r>
      <w:r>
        <w:rPr>
          <w:rFonts w:hint="eastAsia" w:ascii="仿宋" w:hAnsi="仿宋" w:eastAsia="仿宋"/>
          <w:sz w:val="32"/>
          <w:szCs w:val="32"/>
          <w:highlight w:val="none"/>
        </w:rPr>
        <w:t>辆。</w:t>
      </w:r>
    </w:p>
    <w:p w14:paraId="739EC7F2">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E298F2D">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04BA41CF">
      <w:pPr>
        <w:jc w:val="left"/>
        <w:rPr>
          <w:rFonts w:ascii="仿宋" w:hAnsi="仿宋" w:eastAsia="仿宋"/>
          <w:sz w:val="32"/>
          <w:szCs w:val="32"/>
          <w:highlight w:val="none"/>
        </w:rPr>
      </w:pPr>
    </w:p>
    <w:p w14:paraId="3A62A117">
      <w:pPr>
        <w:jc w:val="center"/>
        <w:rPr>
          <w:rFonts w:ascii="仿宋" w:hAnsi="仿宋" w:eastAsia="仿宋"/>
          <w:sz w:val="32"/>
          <w:szCs w:val="32"/>
          <w:highlight w:val="none"/>
        </w:rPr>
      </w:pPr>
    </w:p>
    <w:p w14:paraId="546C1B0F">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6F415C54">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6BC79CBF">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5DA61A82">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1C09C6B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2E3F734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6AFE1F0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01FD280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3EB207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2450871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723506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291EC6A">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7CF1E17">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5CF8069B">
      <w:pPr>
        <w:ind w:firstLine="640" w:firstLineChars="200"/>
        <w:rPr>
          <w:rFonts w:ascii="仿宋_GB2312" w:eastAsia="仿宋_GB2312"/>
          <w:sz w:val="32"/>
          <w:szCs w:val="32"/>
          <w:highlight w:val="none"/>
        </w:rPr>
      </w:pPr>
    </w:p>
    <w:p w14:paraId="2209381B">
      <w:pPr>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第四部分  预算表格</w:t>
      </w:r>
    </w:p>
    <w:p w14:paraId="6CE3776E">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18291257">
      <w:pPr>
        <w:rPr>
          <w:rFonts w:ascii="仿宋" w:hAnsi="仿宋" w:eastAsia="仿宋"/>
          <w:sz w:val="32"/>
          <w:szCs w:val="32"/>
          <w:highlight w:val="none"/>
        </w:rPr>
      </w:pPr>
    </w:p>
    <w:p w14:paraId="437256E8">
      <w:pPr>
        <w:pStyle w:val="8"/>
        <w:numPr>
          <w:ilvl w:val="0"/>
          <w:numId w:val="4"/>
        </w:numPr>
        <w:ind w:firstLine="640" w:firstLineChars="200"/>
        <w:rPr>
          <w:rFonts w:hint="eastAsia" w:eastAsiaTheme="minorEastAsia"/>
          <w:b/>
          <w:bCs/>
          <w:lang w:eastAsia="zh-CN"/>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5AFBF6D">
      <w:pPr>
        <w:pStyle w:val="8"/>
        <w:numPr>
          <w:ilvl w:val="0"/>
          <w:numId w:val="0"/>
        </w:numPr>
        <w:rPr>
          <w:rFonts w:hint="eastAsia"/>
        </w:rPr>
      </w:pPr>
    </w:p>
    <w:p w14:paraId="67DF68E1">
      <w:pPr>
        <w:pStyle w:val="8"/>
        <w:numPr>
          <w:ilvl w:val="0"/>
          <w:numId w:val="0"/>
        </w:numPr>
        <w:rPr>
          <w:rFonts w:hint="eastAsia" w:eastAsiaTheme="minorEastAsia"/>
          <w:lang w:eastAsia="zh-CN"/>
        </w:rPr>
      </w:pPr>
      <w:r>
        <w:rPr>
          <w:rFonts w:hint="eastAsia" w:eastAsiaTheme="minorEastAsia"/>
          <w:lang w:eastAsia="zh-CN"/>
        </w:rPr>
        <w:drawing>
          <wp:inline distT="0" distB="0" distL="114300" distR="114300">
            <wp:extent cx="5395595" cy="3277235"/>
            <wp:effectExtent l="0" t="0" r="14605" b="18415"/>
            <wp:docPr id="10" name="图片 10" descr="收支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收支总表"/>
                    <pic:cNvPicPr>
                      <a:picLocks noChangeAspect="1"/>
                    </pic:cNvPicPr>
                  </pic:nvPicPr>
                  <pic:blipFill>
                    <a:blip r:embed="rId4"/>
                    <a:stretch>
                      <a:fillRect/>
                    </a:stretch>
                  </pic:blipFill>
                  <pic:spPr>
                    <a:xfrm>
                      <a:off x="0" y="0"/>
                      <a:ext cx="5395595" cy="3277235"/>
                    </a:xfrm>
                    <a:prstGeom prst="rect">
                      <a:avLst/>
                    </a:prstGeom>
                  </pic:spPr>
                </pic:pic>
              </a:graphicData>
            </a:graphic>
          </wp:inline>
        </w:drawing>
      </w:r>
    </w:p>
    <w:p w14:paraId="17943584">
      <w:pPr>
        <w:pStyle w:val="8"/>
        <w:numPr>
          <w:ilvl w:val="0"/>
          <w:numId w:val="0"/>
        </w:numPr>
        <w:rPr>
          <w:rFonts w:hint="eastAsia"/>
        </w:rPr>
      </w:pPr>
    </w:p>
    <w:p w14:paraId="6C5F10C3">
      <w:pPr>
        <w:pStyle w:val="8"/>
        <w:numPr>
          <w:ilvl w:val="0"/>
          <w:numId w:val="4"/>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ADA3F5A">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89880" cy="1150620"/>
            <wp:effectExtent l="0" t="0" r="1270" b="11430"/>
            <wp:docPr id="13" name="图片 13" descr="收入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收入总表"/>
                    <pic:cNvPicPr>
                      <a:picLocks noChangeAspect="1"/>
                    </pic:cNvPicPr>
                  </pic:nvPicPr>
                  <pic:blipFill>
                    <a:blip r:embed="rId5"/>
                    <a:stretch>
                      <a:fillRect/>
                    </a:stretch>
                  </pic:blipFill>
                  <pic:spPr>
                    <a:xfrm>
                      <a:off x="0" y="0"/>
                      <a:ext cx="5389880" cy="1150620"/>
                    </a:xfrm>
                    <a:prstGeom prst="rect">
                      <a:avLst/>
                    </a:prstGeom>
                  </pic:spPr>
                </pic:pic>
              </a:graphicData>
            </a:graphic>
          </wp:inline>
        </w:drawing>
      </w:r>
    </w:p>
    <w:p w14:paraId="40BC7807">
      <w:pPr>
        <w:pStyle w:val="8"/>
        <w:numPr>
          <w:ilvl w:val="0"/>
          <w:numId w:val="0"/>
        </w:numPr>
        <w:ind w:leftChars="200"/>
        <w:rPr>
          <w:rFonts w:hint="eastAsia" w:ascii="仿宋" w:hAnsi="仿宋" w:eastAsia="仿宋"/>
          <w:sz w:val="32"/>
          <w:szCs w:val="32"/>
          <w:highlight w:val="none"/>
        </w:rPr>
      </w:pPr>
    </w:p>
    <w:p w14:paraId="289E1EC8">
      <w:pPr>
        <w:pStyle w:val="8"/>
        <w:numPr>
          <w:ilvl w:val="0"/>
          <w:numId w:val="0"/>
        </w:numPr>
        <w:ind w:leftChars="200"/>
        <w:rPr>
          <w:rFonts w:hint="eastAsia" w:ascii="仿宋" w:hAnsi="仿宋" w:eastAsia="仿宋"/>
          <w:sz w:val="32"/>
          <w:szCs w:val="32"/>
          <w:highlight w:val="none"/>
        </w:rPr>
      </w:pPr>
    </w:p>
    <w:p w14:paraId="53FF681C">
      <w:pPr>
        <w:pStyle w:val="8"/>
        <w:numPr>
          <w:ilvl w:val="0"/>
          <w:numId w:val="4"/>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558A7C0">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9405" cy="3102610"/>
            <wp:effectExtent l="0" t="0" r="10795" b="2540"/>
            <wp:docPr id="14" name="图片 14" descr="支出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支出总表"/>
                    <pic:cNvPicPr>
                      <a:picLocks noChangeAspect="1"/>
                    </pic:cNvPicPr>
                  </pic:nvPicPr>
                  <pic:blipFill>
                    <a:blip r:embed="rId6"/>
                    <a:stretch>
                      <a:fillRect/>
                    </a:stretch>
                  </pic:blipFill>
                  <pic:spPr>
                    <a:xfrm>
                      <a:off x="0" y="0"/>
                      <a:ext cx="5399405" cy="3102610"/>
                    </a:xfrm>
                    <a:prstGeom prst="rect">
                      <a:avLst/>
                    </a:prstGeom>
                  </pic:spPr>
                </pic:pic>
              </a:graphicData>
            </a:graphic>
          </wp:inline>
        </w:drawing>
      </w:r>
    </w:p>
    <w:p w14:paraId="2A11C85F">
      <w:pPr>
        <w:pStyle w:val="8"/>
        <w:numPr>
          <w:ilvl w:val="0"/>
          <w:numId w:val="0"/>
        </w:numPr>
        <w:rPr>
          <w:rFonts w:hint="eastAsia" w:ascii="仿宋" w:hAnsi="仿宋" w:eastAsia="仿宋"/>
          <w:sz w:val="32"/>
          <w:szCs w:val="32"/>
          <w:highlight w:val="none"/>
          <w:lang w:eastAsia="zh-CN"/>
        </w:rPr>
      </w:pPr>
    </w:p>
    <w:p w14:paraId="528A2DC4">
      <w:pPr>
        <w:pStyle w:val="8"/>
        <w:numPr>
          <w:ilvl w:val="0"/>
          <w:numId w:val="0"/>
        </w:numPr>
        <w:rPr>
          <w:rFonts w:hint="eastAsia" w:ascii="仿宋" w:hAnsi="仿宋" w:eastAsia="仿宋"/>
          <w:sz w:val="32"/>
          <w:szCs w:val="32"/>
          <w:highlight w:val="none"/>
          <w:lang w:eastAsia="zh-CN"/>
        </w:rPr>
      </w:pPr>
    </w:p>
    <w:p w14:paraId="63C25389">
      <w:pPr>
        <w:pStyle w:val="8"/>
        <w:numPr>
          <w:ilvl w:val="0"/>
          <w:numId w:val="4"/>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332EB27">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5595" cy="4309745"/>
            <wp:effectExtent l="0" t="0" r="14605" b="14605"/>
            <wp:docPr id="15" name="图片 15" descr="财政拨款收支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财政拨款收支总表"/>
                    <pic:cNvPicPr>
                      <a:picLocks noChangeAspect="1"/>
                    </pic:cNvPicPr>
                  </pic:nvPicPr>
                  <pic:blipFill>
                    <a:blip r:embed="rId7"/>
                    <a:stretch>
                      <a:fillRect/>
                    </a:stretch>
                  </pic:blipFill>
                  <pic:spPr>
                    <a:xfrm>
                      <a:off x="0" y="0"/>
                      <a:ext cx="5395595" cy="4309745"/>
                    </a:xfrm>
                    <a:prstGeom prst="rect">
                      <a:avLst/>
                    </a:prstGeom>
                  </pic:spPr>
                </pic:pic>
              </a:graphicData>
            </a:graphic>
          </wp:inline>
        </w:drawing>
      </w:r>
    </w:p>
    <w:p w14:paraId="3B918DFD">
      <w:pPr>
        <w:pStyle w:val="8"/>
        <w:numPr>
          <w:ilvl w:val="0"/>
          <w:numId w:val="5"/>
        </w:num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一般公共预算支出表</w:t>
      </w:r>
    </w:p>
    <w:p w14:paraId="470CD6A8">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5595" cy="3965575"/>
            <wp:effectExtent l="0" t="0" r="14605" b="15875"/>
            <wp:docPr id="5" name="图片 5" descr="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就5"/>
                    <pic:cNvPicPr>
                      <a:picLocks noChangeAspect="1"/>
                    </pic:cNvPicPr>
                  </pic:nvPicPr>
                  <pic:blipFill>
                    <a:blip r:embed="rId8"/>
                    <a:stretch>
                      <a:fillRect/>
                    </a:stretch>
                  </pic:blipFill>
                  <pic:spPr>
                    <a:xfrm>
                      <a:off x="0" y="0"/>
                      <a:ext cx="5395595" cy="3965575"/>
                    </a:xfrm>
                    <a:prstGeom prst="rect">
                      <a:avLst/>
                    </a:prstGeom>
                  </pic:spPr>
                </pic:pic>
              </a:graphicData>
            </a:graphic>
          </wp:inline>
        </w:drawing>
      </w:r>
    </w:p>
    <w:p w14:paraId="30B88752">
      <w:pPr>
        <w:pStyle w:val="8"/>
        <w:numPr>
          <w:ilvl w:val="0"/>
          <w:numId w:val="5"/>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41672624">
      <w:pPr>
        <w:pStyle w:val="8"/>
        <w:numPr>
          <w:ilvl w:val="0"/>
          <w:numId w:val="0"/>
        </w:numPr>
        <w:ind w:leftChars="200"/>
        <w:rPr>
          <w:rFonts w:hint="eastAsia" w:ascii="仿宋" w:hAnsi="仿宋" w:eastAsia="仿宋"/>
          <w:sz w:val="32"/>
          <w:szCs w:val="32"/>
          <w:highlight w:val="none"/>
        </w:rPr>
      </w:pPr>
    </w:p>
    <w:p w14:paraId="6A9D6BCF">
      <w:pPr>
        <w:pStyle w:val="8"/>
        <w:numPr>
          <w:ilvl w:val="0"/>
          <w:numId w:val="0"/>
        </w:numPr>
        <w:ind w:leftChars="200"/>
        <w:rPr>
          <w:rFonts w:hint="eastAsia" w:ascii="仿宋" w:hAnsi="仿宋" w:eastAsia="仿宋"/>
          <w:sz w:val="32"/>
          <w:szCs w:val="32"/>
          <w:highlight w:val="none"/>
        </w:rPr>
      </w:pPr>
    </w:p>
    <w:p w14:paraId="0A384D3D">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019675" cy="4933950"/>
            <wp:effectExtent l="0" t="0" r="9525" b="0"/>
            <wp:docPr id="16" name="图片 16" descr="一般公共预算支出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一般公共预算支出总表"/>
                    <pic:cNvPicPr>
                      <a:picLocks noChangeAspect="1"/>
                    </pic:cNvPicPr>
                  </pic:nvPicPr>
                  <pic:blipFill>
                    <a:blip r:embed="rId9"/>
                    <a:stretch>
                      <a:fillRect/>
                    </a:stretch>
                  </pic:blipFill>
                  <pic:spPr>
                    <a:xfrm>
                      <a:off x="0" y="0"/>
                      <a:ext cx="5019675" cy="4933950"/>
                    </a:xfrm>
                    <a:prstGeom prst="rect">
                      <a:avLst/>
                    </a:prstGeom>
                  </pic:spPr>
                </pic:pic>
              </a:graphicData>
            </a:graphic>
          </wp:inline>
        </w:drawing>
      </w:r>
    </w:p>
    <w:p w14:paraId="368A6BAA">
      <w:pPr>
        <w:pStyle w:val="8"/>
        <w:numPr>
          <w:ilvl w:val="0"/>
          <w:numId w:val="0"/>
        </w:numPr>
        <w:rPr>
          <w:rFonts w:hint="eastAsia" w:ascii="仿宋" w:hAnsi="仿宋" w:eastAsia="仿宋"/>
          <w:sz w:val="32"/>
          <w:szCs w:val="32"/>
          <w:highlight w:val="none"/>
          <w:lang w:eastAsia="zh-CN"/>
        </w:rPr>
      </w:pPr>
    </w:p>
    <w:p w14:paraId="037FE3E7">
      <w:pPr>
        <w:pStyle w:val="8"/>
        <w:numPr>
          <w:ilvl w:val="0"/>
          <w:numId w:val="0"/>
        </w:numPr>
        <w:rPr>
          <w:rFonts w:hint="eastAsia" w:ascii="仿宋" w:hAnsi="仿宋" w:eastAsia="仿宋"/>
          <w:sz w:val="32"/>
          <w:szCs w:val="32"/>
          <w:highlight w:val="none"/>
          <w:lang w:eastAsia="zh-CN"/>
        </w:rPr>
      </w:pPr>
    </w:p>
    <w:p w14:paraId="01004EB8">
      <w:pPr>
        <w:pStyle w:val="8"/>
        <w:numPr>
          <w:ilvl w:val="0"/>
          <w:numId w:val="0"/>
        </w:numPr>
        <w:rPr>
          <w:rFonts w:hint="eastAsia" w:ascii="仿宋" w:hAnsi="仿宋" w:eastAsia="仿宋"/>
          <w:sz w:val="32"/>
          <w:szCs w:val="32"/>
          <w:highlight w:val="none"/>
          <w:lang w:eastAsia="zh-CN"/>
        </w:rPr>
      </w:pPr>
    </w:p>
    <w:p w14:paraId="6C7F2FE8">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七、</w:t>
      </w: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703EF165">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7500" cy="3856355"/>
            <wp:effectExtent l="0" t="0" r="12700" b="10795"/>
            <wp:docPr id="7" name="图片 7" descr="就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就7"/>
                    <pic:cNvPicPr>
                      <a:picLocks noChangeAspect="1"/>
                    </pic:cNvPicPr>
                  </pic:nvPicPr>
                  <pic:blipFill>
                    <a:blip r:embed="rId10"/>
                    <a:stretch>
                      <a:fillRect/>
                    </a:stretch>
                  </pic:blipFill>
                  <pic:spPr>
                    <a:xfrm>
                      <a:off x="0" y="0"/>
                      <a:ext cx="5397500" cy="3856355"/>
                    </a:xfrm>
                    <a:prstGeom prst="rect">
                      <a:avLst/>
                    </a:prstGeom>
                  </pic:spPr>
                </pic:pic>
              </a:graphicData>
            </a:graphic>
          </wp:inline>
        </w:drawing>
      </w:r>
    </w:p>
    <w:p w14:paraId="218D7885">
      <w:pPr>
        <w:pStyle w:val="8"/>
        <w:numPr>
          <w:ilvl w:val="0"/>
          <w:numId w:val="0"/>
        </w:numPr>
        <w:rPr>
          <w:rFonts w:hint="eastAsia" w:ascii="仿宋" w:hAnsi="仿宋" w:eastAsia="仿宋"/>
          <w:sz w:val="32"/>
          <w:szCs w:val="32"/>
          <w:highlight w:val="none"/>
          <w:lang w:eastAsia="zh-CN"/>
        </w:rPr>
      </w:pPr>
    </w:p>
    <w:p w14:paraId="6542686E">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八、</w:t>
      </w: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62D84CD4">
      <w:pPr>
        <w:pStyle w:val="8"/>
        <w:numPr>
          <w:ilvl w:val="0"/>
          <w:numId w:val="0"/>
        </w:numPr>
        <w:ind w:leftChars="200"/>
      </w:pPr>
      <w:r>
        <w:drawing>
          <wp:inline distT="0" distB="0" distL="114300" distR="114300">
            <wp:extent cx="5395595" cy="1499235"/>
            <wp:effectExtent l="0" t="0" r="14605" b="571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1"/>
                    <a:stretch>
                      <a:fillRect/>
                    </a:stretch>
                  </pic:blipFill>
                  <pic:spPr>
                    <a:xfrm>
                      <a:off x="0" y="0"/>
                      <a:ext cx="5395595" cy="1499235"/>
                    </a:xfrm>
                    <a:prstGeom prst="rect">
                      <a:avLst/>
                    </a:prstGeom>
                    <a:noFill/>
                    <a:ln>
                      <a:noFill/>
                    </a:ln>
                  </pic:spPr>
                </pic:pic>
              </a:graphicData>
            </a:graphic>
          </wp:inline>
        </w:drawing>
      </w:r>
    </w:p>
    <w:p w14:paraId="4C1159EC">
      <w:pPr>
        <w:pStyle w:val="8"/>
        <w:numPr>
          <w:ilvl w:val="0"/>
          <w:numId w:val="0"/>
        </w:numPr>
        <w:ind w:leftChars="200"/>
        <w:rPr>
          <w:rFonts w:hint="eastAsia"/>
        </w:rPr>
      </w:pPr>
    </w:p>
    <w:p w14:paraId="75A07AD2">
      <w:pPr>
        <w:pStyle w:val="8"/>
        <w:numPr>
          <w:ilvl w:val="0"/>
          <w:numId w:val="0"/>
        </w:numPr>
        <w:ind w:left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九、国有资本经营预算支出表</w:t>
      </w:r>
    </w:p>
    <w:p w14:paraId="5BF343AD">
      <w:pPr>
        <w:pStyle w:val="8"/>
        <w:numPr>
          <w:ilvl w:val="0"/>
          <w:numId w:val="0"/>
        </w:numPr>
        <w:ind w:leftChars="200"/>
      </w:pPr>
      <w:r>
        <w:drawing>
          <wp:inline distT="0" distB="0" distL="114300" distR="114300">
            <wp:extent cx="5387975" cy="1122680"/>
            <wp:effectExtent l="0" t="0" r="3175" b="127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2"/>
                    <a:stretch>
                      <a:fillRect/>
                    </a:stretch>
                  </pic:blipFill>
                  <pic:spPr>
                    <a:xfrm>
                      <a:off x="0" y="0"/>
                      <a:ext cx="5387975" cy="1122680"/>
                    </a:xfrm>
                    <a:prstGeom prst="rect">
                      <a:avLst/>
                    </a:prstGeom>
                    <a:noFill/>
                    <a:ln>
                      <a:noFill/>
                    </a:ln>
                  </pic:spPr>
                </pic:pic>
              </a:graphicData>
            </a:graphic>
          </wp:inline>
        </w:drawing>
      </w:r>
    </w:p>
    <w:p w14:paraId="5F0FA1BD">
      <w:pPr>
        <w:pStyle w:val="8"/>
        <w:numPr>
          <w:ilvl w:val="0"/>
          <w:numId w:val="0"/>
        </w:numPr>
        <w:ind w:leftChars="200"/>
        <w:rPr>
          <w:rFonts w:hint="eastAsia"/>
          <w:lang w:eastAsia="zh-CN"/>
        </w:rPr>
      </w:pPr>
    </w:p>
    <w:p w14:paraId="091A3092">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十、项目支出</w:t>
      </w:r>
      <w:r>
        <w:rPr>
          <w:rFonts w:hint="eastAsia" w:ascii="仿宋" w:hAnsi="仿宋" w:eastAsia="仿宋"/>
          <w:sz w:val="32"/>
          <w:szCs w:val="32"/>
          <w:highlight w:val="none"/>
        </w:rPr>
        <w:t>表</w:t>
      </w:r>
    </w:p>
    <w:p w14:paraId="3DD6EAA1">
      <w:pPr>
        <w:pStyle w:val="8"/>
        <w:numPr>
          <w:ilvl w:val="0"/>
          <w:numId w:val="0"/>
        </w:numPr>
        <w:ind w:leftChars="200"/>
      </w:pPr>
      <w:r>
        <w:drawing>
          <wp:inline distT="0" distB="0" distL="114300" distR="114300">
            <wp:extent cx="5398135" cy="1135380"/>
            <wp:effectExtent l="0" t="0" r="12065" b="7620"/>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3"/>
                    <a:stretch>
                      <a:fillRect/>
                    </a:stretch>
                  </pic:blipFill>
                  <pic:spPr>
                    <a:xfrm>
                      <a:off x="0" y="0"/>
                      <a:ext cx="5398135" cy="1135380"/>
                    </a:xfrm>
                    <a:prstGeom prst="rect">
                      <a:avLst/>
                    </a:prstGeom>
                    <a:noFill/>
                    <a:ln>
                      <a:noFill/>
                    </a:ln>
                  </pic:spPr>
                </pic:pic>
              </a:graphicData>
            </a:graphic>
          </wp:inline>
        </w:drawing>
      </w:r>
    </w:p>
    <w:p w14:paraId="7357C389">
      <w:pPr>
        <w:pStyle w:val="8"/>
        <w:numPr>
          <w:ilvl w:val="0"/>
          <w:numId w:val="0"/>
        </w:numPr>
        <w:ind w:leftChars="200"/>
        <w:rPr>
          <w:rFonts w:hint="eastAsia"/>
        </w:rPr>
      </w:pPr>
    </w:p>
    <w:p w14:paraId="218120D2">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十一、</w:t>
      </w:r>
      <w:r>
        <w:rPr>
          <w:rFonts w:hint="eastAsia" w:ascii="仿宋" w:hAnsi="仿宋" w:eastAsia="仿宋"/>
          <w:sz w:val="32"/>
          <w:szCs w:val="32"/>
          <w:highlight w:val="none"/>
        </w:rPr>
        <w:t>项目支出绩效目标表</w:t>
      </w:r>
    </w:p>
    <w:p w14:paraId="44A39D6A">
      <w:bookmarkStart w:id="0" w:name="_GoBack"/>
      <w:r>
        <w:drawing>
          <wp:inline distT="0" distB="0" distL="114300" distR="114300">
            <wp:extent cx="4762500" cy="5314950"/>
            <wp:effectExtent l="0" t="0" r="0" b="0"/>
            <wp:docPr id="17" name="图片 17" descr="二级项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二级项目"/>
                    <pic:cNvPicPr>
                      <a:picLocks noChangeAspect="1"/>
                    </pic:cNvPicPr>
                  </pic:nvPicPr>
                  <pic:blipFill>
                    <a:blip r:embed="rId14"/>
                    <a:stretch>
                      <a:fillRect/>
                    </a:stretch>
                  </pic:blipFill>
                  <pic:spPr>
                    <a:xfrm>
                      <a:off x="0" y="0"/>
                      <a:ext cx="4762500" cy="5314950"/>
                    </a:xfrm>
                    <a:prstGeom prst="rect">
                      <a:avLst/>
                    </a:prstGeom>
                  </pic:spPr>
                </pic:pic>
              </a:graphicData>
            </a:graphic>
          </wp:inline>
        </w:drawing>
      </w:r>
      <w:bookmarkEnd w:id="0"/>
    </w:p>
    <w:p w14:paraId="1552B6C4"/>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CA32A1"/>
    <w:multiLevelType w:val="singleLevel"/>
    <w:tmpl w:val="C2CA32A1"/>
    <w:lvl w:ilvl="0" w:tentative="0">
      <w:start w:val="5"/>
      <w:numFmt w:val="chineseCounting"/>
      <w:suff w:val="nothing"/>
      <w:lvlText w:val="%1、"/>
      <w:lvlJc w:val="left"/>
      <w:rPr>
        <w:rFonts w:hint="eastAsia"/>
      </w:rPr>
    </w:lvl>
  </w:abstractNum>
  <w:abstractNum w:abstractNumId="1">
    <w:nsid w:val="CB92B507"/>
    <w:multiLevelType w:val="singleLevel"/>
    <w:tmpl w:val="CB92B507"/>
    <w:lvl w:ilvl="0" w:tentative="0">
      <w:start w:val="1"/>
      <w:numFmt w:val="chineseCounting"/>
      <w:suff w:val="nothing"/>
      <w:lvlText w:val="%1、"/>
      <w:lvlJc w:val="left"/>
      <w:rPr>
        <w:rFonts w:hint="eastAsia"/>
      </w:rPr>
    </w:lvl>
  </w:abstractNum>
  <w:abstractNum w:abstractNumId="2">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Q3NGU3YTMzOTA2YmVmYjFkMjczNzNhN2E0N2ZiMm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4C41B6"/>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59126E"/>
    <w:rsid w:val="01640BD1"/>
    <w:rsid w:val="018E6F43"/>
    <w:rsid w:val="01BF5575"/>
    <w:rsid w:val="01EC1B1D"/>
    <w:rsid w:val="034968DF"/>
    <w:rsid w:val="03D7309C"/>
    <w:rsid w:val="03E07A24"/>
    <w:rsid w:val="03F248D4"/>
    <w:rsid w:val="04A70542"/>
    <w:rsid w:val="05DF0EAB"/>
    <w:rsid w:val="07C71E05"/>
    <w:rsid w:val="0A450E4E"/>
    <w:rsid w:val="0A7F599D"/>
    <w:rsid w:val="0B4115AF"/>
    <w:rsid w:val="0C633590"/>
    <w:rsid w:val="0C7C5D37"/>
    <w:rsid w:val="0D0F40E1"/>
    <w:rsid w:val="0D5F329A"/>
    <w:rsid w:val="0DB241E0"/>
    <w:rsid w:val="0E0E4A27"/>
    <w:rsid w:val="0E235FAD"/>
    <w:rsid w:val="0E933B6E"/>
    <w:rsid w:val="0ED32660"/>
    <w:rsid w:val="0F4C4086"/>
    <w:rsid w:val="10D9450A"/>
    <w:rsid w:val="112B3A0C"/>
    <w:rsid w:val="11A46535"/>
    <w:rsid w:val="11DF6BD5"/>
    <w:rsid w:val="12C62CA4"/>
    <w:rsid w:val="135C1ACF"/>
    <w:rsid w:val="13824654"/>
    <w:rsid w:val="14423DE3"/>
    <w:rsid w:val="14F5405F"/>
    <w:rsid w:val="15DA5399"/>
    <w:rsid w:val="16C725E2"/>
    <w:rsid w:val="16D927DD"/>
    <w:rsid w:val="187E3884"/>
    <w:rsid w:val="18F97B94"/>
    <w:rsid w:val="191A0446"/>
    <w:rsid w:val="196565AA"/>
    <w:rsid w:val="1A3356D5"/>
    <w:rsid w:val="1AD339E7"/>
    <w:rsid w:val="1AF06347"/>
    <w:rsid w:val="1B4A363A"/>
    <w:rsid w:val="1BC526EF"/>
    <w:rsid w:val="1C882350"/>
    <w:rsid w:val="1CDA2E0B"/>
    <w:rsid w:val="1CDC1A5B"/>
    <w:rsid w:val="1D40733A"/>
    <w:rsid w:val="1F451F7A"/>
    <w:rsid w:val="1F6B0692"/>
    <w:rsid w:val="20EF71F1"/>
    <w:rsid w:val="2122022A"/>
    <w:rsid w:val="2323212D"/>
    <w:rsid w:val="25030EBC"/>
    <w:rsid w:val="2527010D"/>
    <w:rsid w:val="25A77F4A"/>
    <w:rsid w:val="26532A92"/>
    <w:rsid w:val="26DC2BFA"/>
    <w:rsid w:val="27063D31"/>
    <w:rsid w:val="27742DDB"/>
    <w:rsid w:val="27747EDE"/>
    <w:rsid w:val="277B13CF"/>
    <w:rsid w:val="285B5D80"/>
    <w:rsid w:val="28753BF0"/>
    <w:rsid w:val="28AA47B7"/>
    <w:rsid w:val="28CB641B"/>
    <w:rsid w:val="29207EE3"/>
    <w:rsid w:val="296D3E62"/>
    <w:rsid w:val="2AC832F5"/>
    <w:rsid w:val="2D742D12"/>
    <w:rsid w:val="2E3342C6"/>
    <w:rsid w:val="2EE269F9"/>
    <w:rsid w:val="31F449E0"/>
    <w:rsid w:val="32193F7E"/>
    <w:rsid w:val="322141CD"/>
    <w:rsid w:val="334D2131"/>
    <w:rsid w:val="33B2468A"/>
    <w:rsid w:val="344D4C9B"/>
    <w:rsid w:val="356E0C01"/>
    <w:rsid w:val="361E6007"/>
    <w:rsid w:val="36273D08"/>
    <w:rsid w:val="37361A0B"/>
    <w:rsid w:val="37387326"/>
    <w:rsid w:val="3807454B"/>
    <w:rsid w:val="3816194B"/>
    <w:rsid w:val="38253B59"/>
    <w:rsid w:val="385B501F"/>
    <w:rsid w:val="38DE30B8"/>
    <w:rsid w:val="39284901"/>
    <w:rsid w:val="3A915046"/>
    <w:rsid w:val="3C4C15D1"/>
    <w:rsid w:val="3C7C21D0"/>
    <w:rsid w:val="3CEA5A8A"/>
    <w:rsid w:val="3D897F97"/>
    <w:rsid w:val="3DA7578C"/>
    <w:rsid w:val="3E5D6BF8"/>
    <w:rsid w:val="3F597259"/>
    <w:rsid w:val="3F6B774D"/>
    <w:rsid w:val="409018AF"/>
    <w:rsid w:val="426B4382"/>
    <w:rsid w:val="430260DD"/>
    <w:rsid w:val="442476FC"/>
    <w:rsid w:val="44EA4606"/>
    <w:rsid w:val="459A2FF4"/>
    <w:rsid w:val="45E2495B"/>
    <w:rsid w:val="468E6891"/>
    <w:rsid w:val="46C17DAD"/>
    <w:rsid w:val="48E10530"/>
    <w:rsid w:val="49AD702E"/>
    <w:rsid w:val="49B81F53"/>
    <w:rsid w:val="4A385F8C"/>
    <w:rsid w:val="4AAC7860"/>
    <w:rsid w:val="4AE20F59"/>
    <w:rsid w:val="4D0265B8"/>
    <w:rsid w:val="4D8021B9"/>
    <w:rsid w:val="4DF55709"/>
    <w:rsid w:val="4E74636C"/>
    <w:rsid w:val="4E915170"/>
    <w:rsid w:val="4EB752BA"/>
    <w:rsid w:val="4ED6365B"/>
    <w:rsid w:val="4F735000"/>
    <w:rsid w:val="50D77086"/>
    <w:rsid w:val="50F75E7E"/>
    <w:rsid w:val="512766B2"/>
    <w:rsid w:val="51436F0F"/>
    <w:rsid w:val="51BB428B"/>
    <w:rsid w:val="525C3CE7"/>
    <w:rsid w:val="52DF1D28"/>
    <w:rsid w:val="5345121A"/>
    <w:rsid w:val="53A4083B"/>
    <w:rsid w:val="54923E8D"/>
    <w:rsid w:val="54941844"/>
    <w:rsid w:val="5538455E"/>
    <w:rsid w:val="567F658B"/>
    <w:rsid w:val="56A94595"/>
    <w:rsid w:val="5778435E"/>
    <w:rsid w:val="57F31110"/>
    <w:rsid w:val="580A299B"/>
    <w:rsid w:val="58481EF0"/>
    <w:rsid w:val="58A95398"/>
    <w:rsid w:val="58D5034F"/>
    <w:rsid w:val="5A403EEE"/>
    <w:rsid w:val="5AC36AE1"/>
    <w:rsid w:val="5B5D76B7"/>
    <w:rsid w:val="5B8E44C5"/>
    <w:rsid w:val="5C982767"/>
    <w:rsid w:val="5CD80EBE"/>
    <w:rsid w:val="5CFA751D"/>
    <w:rsid w:val="5D4930BA"/>
    <w:rsid w:val="5DB8541C"/>
    <w:rsid w:val="5E221344"/>
    <w:rsid w:val="5E32788E"/>
    <w:rsid w:val="5FB128C2"/>
    <w:rsid w:val="60731B65"/>
    <w:rsid w:val="60D72763"/>
    <w:rsid w:val="61525EF8"/>
    <w:rsid w:val="62620B23"/>
    <w:rsid w:val="62B666A5"/>
    <w:rsid w:val="62E15FE9"/>
    <w:rsid w:val="6305368A"/>
    <w:rsid w:val="65255B39"/>
    <w:rsid w:val="659C7B1A"/>
    <w:rsid w:val="65BD4645"/>
    <w:rsid w:val="65E847CC"/>
    <w:rsid w:val="662E0DE0"/>
    <w:rsid w:val="66DC1810"/>
    <w:rsid w:val="67286561"/>
    <w:rsid w:val="68B161D3"/>
    <w:rsid w:val="691F508E"/>
    <w:rsid w:val="69876514"/>
    <w:rsid w:val="6A340295"/>
    <w:rsid w:val="6A5666B8"/>
    <w:rsid w:val="6BA419AF"/>
    <w:rsid w:val="6C626D3D"/>
    <w:rsid w:val="6CDC7B2E"/>
    <w:rsid w:val="6DF0400D"/>
    <w:rsid w:val="6E5B22F8"/>
    <w:rsid w:val="70710F9A"/>
    <w:rsid w:val="70AB1C6A"/>
    <w:rsid w:val="70EF2762"/>
    <w:rsid w:val="71201EF9"/>
    <w:rsid w:val="716F5053"/>
    <w:rsid w:val="72037883"/>
    <w:rsid w:val="729E55FD"/>
    <w:rsid w:val="73FA7C77"/>
    <w:rsid w:val="744F0BEE"/>
    <w:rsid w:val="745443C6"/>
    <w:rsid w:val="74A55A8E"/>
    <w:rsid w:val="7539654A"/>
    <w:rsid w:val="75836739"/>
    <w:rsid w:val="76C753DE"/>
    <w:rsid w:val="76C775D8"/>
    <w:rsid w:val="77055EA8"/>
    <w:rsid w:val="77422BFC"/>
    <w:rsid w:val="77DE0B76"/>
    <w:rsid w:val="77FC6956"/>
    <w:rsid w:val="79C8563A"/>
    <w:rsid w:val="7A64282A"/>
    <w:rsid w:val="7A8D6ADA"/>
    <w:rsid w:val="7BB10350"/>
    <w:rsid w:val="7C061A26"/>
    <w:rsid w:val="7C2F7BF3"/>
    <w:rsid w:val="7CC540B3"/>
    <w:rsid w:val="7DB366E4"/>
    <w:rsid w:val="7E3B2C6B"/>
    <w:rsid w:val="7E492DA2"/>
    <w:rsid w:val="7F690CDA"/>
    <w:rsid w:val="7F7C6003"/>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 w:type="character" w:customStyle="1" w:styleId="13">
    <w:name w:val="font31"/>
    <w:basedOn w:val="5"/>
    <w:qFormat/>
    <w:uiPriority w:val="0"/>
    <w:rPr>
      <w:rFonts w:hint="eastAsia" w:ascii="宋体" w:hAnsi="宋体" w:eastAsia="宋体" w:cs="宋体"/>
      <w:color w:val="000000"/>
      <w:sz w:val="18"/>
      <w:szCs w:val="18"/>
      <w:u w:val="single"/>
    </w:rPr>
  </w:style>
  <w:style w:type="character" w:customStyle="1" w:styleId="14">
    <w:name w:val="font2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3002</Words>
  <Characters>3201</Characters>
  <Lines>19</Lines>
  <Paragraphs>5</Paragraphs>
  <TotalTime>7</TotalTime>
  <ScaleCrop>false</ScaleCrop>
  <LinksUpToDate>false</LinksUpToDate>
  <CharactersWithSpaces>3300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秋叶</cp:lastModifiedBy>
  <dcterms:modified xsi:type="dcterms:W3CDTF">2025-01-09T06:11:38Z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6FCF201CBC0244E3AB061A192C1F50EC</vt:lpwstr>
  </property>
</Properties>
</file>