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N/>
        <w:bidi w:val="0"/>
        <w:adjustRightInd/>
        <w:snapToGrid/>
        <w:spacing w:line="576" w:lineRule="exact"/>
        <w:jc w:val="center"/>
        <w:textAlignment w:val="auto"/>
        <w:rPr>
          <w:rFonts w:hint="eastAsia" w:ascii="黑体" w:hAnsi="黑体" w:eastAsia="黑体"/>
          <w:sz w:val="44"/>
          <w:szCs w:val="44"/>
        </w:rPr>
      </w:pPr>
      <w:r>
        <w:rPr>
          <w:rFonts w:hint="eastAsia" w:ascii="黑体" w:hAnsi="黑体" w:eastAsia="黑体"/>
          <w:sz w:val="44"/>
          <w:szCs w:val="44"/>
          <w:lang w:val="en-US" w:eastAsia="zh-CN"/>
        </w:rPr>
        <w:t>2019年度文广旅局部门</w:t>
      </w:r>
      <w:r>
        <w:rPr>
          <w:rFonts w:hint="eastAsia" w:ascii="黑体" w:hAnsi="黑体" w:eastAsia="黑体"/>
          <w:sz w:val="44"/>
          <w:szCs w:val="44"/>
        </w:rPr>
        <w:t>整体支出</w:t>
      </w:r>
    </w:p>
    <w:p>
      <w:pPr>
        <w:keepNext w:val="0"/>
        <w:keepLines w:val="0"/>
        <w:pageBreakBefore w:val="0"/>
        <w:kinsoku/>
        <w:wordWrap/>
        <w:overflowPunct/>
        <w:topLinePunct w:val="0"/>
        <w:autoSpaceDN/>
        <w:bidi w:val="0"/>
        <w:adjustRightInd/>
        <w:snapToGrid/>
        <w:spacing w:line="576" w:lineRule="exact"/>
        <w:jc w:val="center"/>
        <w:textAlignment w:val="auto"/>
        <w:rPr>
          <w:rFonts w:ascii="黑体" w:hAnsi="黑体" w:eastAsia="黑体"/>
          <w:sz w:val="44"/>
          <w:szCs w:val="44"/>
        </w:rPr>
      </w:pPr>
      <w:r>
        <w:rPr>
          <w:rFonts w:hint="eastAsia" w:ascii="黑体" w:hAnsi="黑体" w:eastAsia="黑体"/>
          <w:sz w:val="44"/>
          <w:szCs w:val="44"/>
        </w:rPr>
        <w:t>绩效评价报告</w:t>
      </w:r>
    </w:p>
    <w:p>
      <w:pPr>
        <w:keepNext w:val="0"/>
        <w:keepLines w:val="0"/>
        <w:pageBreakBefore w:val="0"/>
        <w:kinsoku/>
        <w:wordWrap/>
        <w:overflowPunct/>
        <w:topLinePunct w:val="0"/>
        <w:autoSpaceDN/>
        <w:bidi w:val="0"/>
        <w:adjustRightInd/>
        <w:snapToGrid/>
        <w:spacing w:line="576" w:lineRule="exact"/>
        <w:ind w:firstLine="640" w:firstLineChars="200"/>
        <w:jc w:val="left"/>
        <w:textAlignment w:val="auto"/>
        <w:rPr>
          <w:rFonts w:hint="eastAsia" w:ascii="黑体" w:hAnsi="黑体" w:eastAsia="黑体"/>
          <w:sz w:val="32"/>
          <w:szCs w:val="32"/>
        </w:rPr>
      </w:pPr>
    </w:p>
    <w:p>
      <w:pPr>
        <w:keepNext w:val="0"/>
        <w:keepLines w:val="0"/>
        <w:pageBreakBefore w:val="0"/>
        <w:kinsoku/>
        <w:wordWrap/>
        <w:overflowPunct/>
        <w:topLinePunct w:val="0"/>
        <w:autoSpaceDN/>
        <w:bidi w:val="0"/>
        <w:adjustRightInd/>
        <w:snapToGrid/>
        <w:spacing w:line="576" w:lineRule="exact"/>
        <w:ind w:firstLine="680" w:firstLineChars="200"/>
        <w:jc w:val="left"/>
        <w:textAlignment w:val="auto"/>
        <w:rPr>
          <w:rFonts w:ascii="黑体" w:hAnsi="黑体" w:eastAsia="黑体"/>
          <w:sz w:val="34"/>
          <w:szCs w:val="34"/>
        </w:rPr>
      </w:pPr>
      <w:r>
        <w:rPr>
          <w:rFonts w:hint="eastAsia" w:ascii="黑体" w:hAnsi="黑体" w:eastAsia="黑体"/>
          <w:sz w:val="34"/>
          <w:szCs w:val="34"/>
        </w:rPr>
        <w:t>一、部门概况</w:t>
      </w:r>
    </w:p>
    <w:p>
      <w:pPr>
        <w:keepNext w:val="0"/>
        <w:keepLines w:val="0"/>
        <w:pageBreakBefore w:val="0"/>
        <w:kinsoku/>
        <w:wordWrap/>
        <w:overflowPunct/>
        <w:topLinePunct w:val="0"/>
        <w:autoSpaceDN/>
        <w:bidi w:val="0"/>
        <w:adjustRightInd/>
        <w:snapToGrid/>
        <w:spacing w:line="576" w:lineRule="exact"/>
        <w:ind w:firstLine="683" w:firstLineChars="200"/>
        <w:jc w:val="left"/>
        <w:textAlignment w:val="auto"/>
        <w:rPr>
          <w:rFonts w:hint="eastAsia" w:ascii="楷体" w:hAnsi="楷体" w:eastAsia="楷体"/>
          <w:b/>
          <w:bCs/>
          <w:sz w:val="34"/>
          <w:szCs w:val="34"/>
        </w:rPr>
      </w:pPr>
      <w:r>
        <w:rPr>
          <w:rFonts w:hint="eastAsia" w:ascii="楷体" w:hAnsi="楷体" w:eastAsia="楷体"/>
          <w:b/>
          <w:bCs/>
          <w:sz w:val="34"/>
          <w:szCs w:val="34"/>
        </w:rPr>
        <w:t>（一）主要职能</w:t>
      </w:r>
    </w:p>
    <w:p>
      <w:pPr>
        <w:pStyle w:val="13"/>
        <w:keepNext w:val="0"/>
        <w:keepLines w:val="0"/>
        <w:pageBreakBefore w:val="0"/>
        <w:kinsoku/>
        <w:wordWrap/>
        <w:overflowPunct/>
        <w:topLinePunct w:val="0"/>
        <w:autoSpaceDN/>
        <w:bidi w:val="0"/>
        <w:adjustRightInd/>
        <w:snapToGrid/>
        <w:spacing w:line="576" w:lineRule="exact"/>
        <w:ind w:firstLine="680" w:firstLineChars="200"/>
        <w:jc w:val="left"/>
        <w:textAlignment w:val="auto"/>
        <w:rPr>
          <w:rFonts w:hint="eastAsia" w:ascii="仿宋_GB2312" w:hAnsi="仿宋_GB2312" w:eastAsia="仿宋_GB2312" w:cs="仿宋_GB2312"/>
          <w:sz w:val="34"/>
          <w:szCs w:val="34"/>
        </w:rPr>
      </w:pPr>
      <w:r>
        <w:rPr>
          <w:rFonts w:hint="eastAsia" w:ascii="仿宋_GB2312" w:hAnsi="仿宋_GB2312" w:eastAsia="仿宋_GB2312" w:cs="仿宋_GB2312"/>
          <w:sz w:val="34"/>
          <w:szCs w:val="34"/>
          <w:lang w:val="en-US" w:eastAsia="zh-CN"/>
        </w:rPr>
        <w:t>1.</w:t>
      </w:r>
      <w:r>
        <w:rPr>
          <w:rFonts w:hint="eastAsia" w:ascii="仿宋_GB2312" w:hAnsi="仿宋_GB2312" w:eastAsia="仿宋_GB2312" w:cs="仿宋_GB2312"/>
          <w:sz w:val="34"/>
          <w:szCs w:val="34"/>
        </w:rPr>
        <w:t>贯彻执行国家、省和吉林市文化、旅游、广播电视、体育方面的方针政策、法律法规和决策部署。研究拟订全市文化、旅游、广播电视、体育政策措施。</w:t>
      </w:r>
    </w:p>
    <w:p>
      <w:pPr>
        <w:pStyle w:val="13"/>
        <w:keepNext w:val="0"/>
        <w:keepLines w:val="0"/>
        <w:pageBreakBefore w:val="0"/>
        <w:kinsoku/>
        <w:wordWrap/>
        <w:overflowPunct/>
        <w:topLinePunct w:val="0"/>
        <w:autoSpaceDN/>
        <w:bidi w:val="0"/>
        <w:adjustRightInd/>
        <w:snapToGrid/>
        <w:spacing w:line="576" w:lineRule="exact"/>
        <w:ind w:firstLine="680" w:firstLineChars="200"/>
        <w:jc w:val="left"/>
        <w:textAlignment w:val="auto"/>
        <w:rPr>
          <w:rFonts w:hint="eastAsia" w:ascii="仿宋_GB2312" w:hAnsi="仿宋_GB2312" w:eastAsia="仿宋_GB2312" w:cs="仿宋_GB2312"/>
          <w:sz w:val="34"/>
          <w:szCs w:val="34"/>
        </w:rPr>
      </w:pPr>
      <w:r>
        <w:rPr>
          <w:rFonts w:hint="eastAsia" w:ascii="仿宋_GB2312" w:hAnsi="仿宋_GB2312" w:eastAsia="仿宋_GB2312" w:cs="仿宋_GB2312"/>
          <w:sz w:val="34"/>
          <w:szCs w:val="34"/>
          <w:lang w:val="en-US" w:eastAsia="zh-CN"/>
        </w:rPr>
        <w:t>2.</w:t>
      </w:r>
      <w:r>
        <w:rPr>
          <w:rFonts w:hint="eastAsia" w:ascii="仿宋_GB2312" w:hAnsi="仿宋_GB2312" w:eastAsia="仿宋_GB2312" w:cs="仿宋_GB2312"/>
          <w:sz w:val="34"/>
          <w:szCs w:val="34"/>
        </w:rPr>
        <w:t>统筹规划全市文化事业、文化产业和旅游业发展，拟订全市发展规划并组织实施。推进文化、旅游融合发展和体制机制改革。</w:t>
      </w:r>
    </w:p>
    <w:p>
      <w:pPr>
        <w:pStyle w:val="13"/>
        <w:keepNext w:val="0"/>
        <w:keepLines w:val="0"/>
        <w:pageBreakBefore w:val="0"/>
        <w:kinsoku/>
        <w:wordWrap/>
        <w:overflowPunct/>
        <w:topLinePunct w:val="0"/>
        <w:autoSpaceDN/>
        <w:bidi w:val="0"/>
        <w:adjustRightInd/>
        <w:snapToGrid/>
        <w:spacing w:line="576" w:lineRule="exact"/>
        <w:ind w:firstLine="680" w:firstLineChars="200"/>
        <w:jc w:val="left"/>
        <w:textAlignment w:val="auto"/>
        <w:rPr>
          <w:rFonts w:hint="eastAsia" w:ascii="仿宋_GB2312" w:hAnsi="仿宋_GB2312" w:eastAsia="仿宋_GB2312" w:cs="仿宋_GB2312"/>
          <w:spacing w:val="-11"/>
          <w:sz w:val="34"/>
          <w:szCs w:val="34"/>
        </w:rPr>
      </w:pPr>
      <w:r>
        <w:rPr>
          <w:rFonts w:hint="eastAsia" w:ascii="仿宋_GB2312" w:hAnsi="仿宋_GB2312" w:eastAsia="仿宋_GB2312" w:cs="仿宋_GB2312"/>
          <w:sz w:val="34"/>
          <w:szCs w:val="34"/>
          <w:lang w:val="en-US" w:eastAsia="zh-CN"/>
        </w:rPr>
        <w:t>3.</w:t>
      </w:r>
      <w:r>
        <w:rPr>
          <w:rFonts w:hint="eastAsia" w:ascii="仿宋_GB2312" w:hAnsi="仿宋_GB2312" w:eastAsia="仿宋_GB2312" w:cs="仿宋_GB2312"/>
          <w:sz w:val="34"/>
          <w:szCs w:val="34"/>
        </w:rPr>
        <w:t>管理全市重大文化活动，指导、实施全市重要公共文化设施建设。指导协调重要文化和旅游节庆、赛事活动，制定文化旅游市场发展规划并组织实施，</w:t>
      </w:r>
      <w:r>
        <w:rPr>
          <w:rFonts w:hint="eastAsia" w:ascii="仿宋_GB2312" w:hAnsi="仿宋_GB2312" w:eastAsia="仿宋_GB2312" w:cs="仿宋_GB2312"/>
          <w:spacing w:val="-11"/>
          <w:sz w:val="34"/>
          <w:szCs w:val="34"/>
        </w:rPr>
        <w:t>指导、推进全域旅游。</w:t>
      </w:r>
    </w:p>
    <w:p>
      <w:pPr>
        <w:pStyle w:val="13"/>
        <w:keepNext w:val="0"/>
        <w:keepLines w:val="0"/>
        <w:pageBreakBefore w:val="0"/>
        <w:kinsoku/>
        <w:wordWrap/>
        <w:overflowPunct/>
        <w:topLinePunct w:val="0"/>
        <w:autoSpaceDN/>
        <w:bidi w:val="0"/>
        <w:adjustRightInd/>
        <w:snapToGrid/>
        <w:spacing w:line="576" w:lineRule="exact"/>
        <w:ind w:firstLine="680" w:firstLineChars="200"/>
        <w:jc w:val="left"/>
        <w:textAlignment w:val="auto"/>
        <w:rPr>
          <w:rFonts w:hint="eastAsia" w:ascii="仿宋_GB2312" w:hAnsi="仿宋_GB2312" w:eastAsia="仿宋_GB2312" w:cs="仿宋_GB2312"/>
          <w:sz w:val="34"/>
          <w:szCs w:val="34"/>
        </w:rPr>
      </w:pPr>
      <w:r>
        <w:rPr>
          <w:rFonts w:hint="eastAsia" w:ascii="仿宋_GB2312" w:hAnsi="仿宋_GB2312" w:eastAsia="仿宋_GB2312" w:cs="仿宋_GB2312"/>
          <w:sz w:val="34"/>
          <w:szCs w:val="34"/>
          <w:lang w:val="en-US" w:eastAsia="zh-CN"/>
        </w:rPr>
        <w:t>4.</w:t>
      </w:r>
      <w:r>
        <w:rPr>
          <w:rFonts w:hint="eastAsia" w:ascii="仿宋_GB2312" w:hAnsi="仿宋_GB2312" w:eastAsia="仿宋_GB2312" w:cs="仿宋_GB2312"/>
          <w:sz w:val="34"/>
          <w:szCs w:val="34"/>
        </w:rPr>
        <w:t>指导、管理全市文化艺术事业，指导艺术生产创作，扶持体现社会主义核心价值观、具有导向性代表性示范性的文艺作品，推动各门类艺术、各艺术品种发展。</w:t>
      </w:r>
    </w:p>
    <w:p>
      <w:pPr>
        <w:pStyle w:val="13"/>
        <w:keepNext w:val="0"/>
        <w:keepLines w:val="0"/>
        <w:pageBreakBefore w:val="0"/>
        <w:kinsoku/>
        <w:wordWrap/>
        <w:overflowPunct/>
        <w:topLinePunct w:val="0"/>
        <w:autoSpaceDN/>
        <w:bidi w:val="0"/>
        <w:adjustRightInd/>
        <w:snapToGrid/>
        <w:spacing w:line="576" w:lineRule="exact"/>
        <w:ind w:firstLine="680" w:firstLineChars="200"/>
        <w:jc w:val="left"/>
        <w:textAlignment w:val="auto"/>
        <w:rPr>
          <w:rFonts w:hint="eastAsia" w:ascii="仿宋_GB2312" w:hAnsi="仿宋_GB2312" w:eastAsia="仿宋_GB2312" w:cs="仿宋_GB2312"/>
          <w:sz w:val="34"/>
          <w:szCs w:val="34"/>
        </w:rPr>
      </w:pPr>
      <w:r>
        <w:rPr>
          <w:rFonts w:hint="eastAsia" w:ascii="仿宋_GB2312" w:hAnsi="仿宋_GB2312" w:eastAsia="仿宋_GB2312" w:cs="仿宋_GB2312"/>
          <w:sz w:val="34"/>
          <w:szCs w:val="34"/>
          <w:lang w:val="en-US" w:eastAsia="zh-CN"/>
        </w:rPr>
        <w:t>5.</w:t>
      </w:r>
      <w:r>
        <w:rPr>
          <w:rFonts w:hint="eastAsia" w:ascii="仿宋_GB2312" w:hAnsi="仿宋_GB2312" w:eastAsia="仿宋_GB2312" w:cs="仿宋_GB2312"/>
          <w:sz w:val="34"/>
          <w:szCs w:val="34"/>
        </w:rPr>
        <w:t>对文化和旅游市场经营进行行业监管，统一行使文化、文物、出版、广播电视、电影和旅游市场行政执法职责。推进文化和旅游行业信用体系建设，依法规范文化和旅游市场。</w:t>
      </w:r>
    </w:p>
    <w:p>
      <w:pPr>
        <w:pStyle w:val="13"/>
        <w:keepNext w:val="0"/>
        <w:keepLines w:val="0"/>
        <w:pageBreakBefore w:val="0"/>
        <w:kinsoku/>
        <w:wordWrap/>
        <w:overflowPunct/>
        <w:topLinePunct w:val="0"/>
        <w:autoSpaceDN/>
        <w:bidi w:val="0"/>
        <w:adjustRightInd/>
        <w:snapToGrid/>
        <w:spacing w:line="576" w:lineRule="exact"/>
        <w:ind w:firstLine="680" w:firstLineChars="200"/>
        <w:jc w:val="left"/>
        <w:textAlignment w:val="auto"/>
        <w:rPr>
          <w:rFonts w:hint="eastAsia" w:ascii="仿宋_GB2312" w:hAnsi="仿宋_GB2312" w:eastAsia="仿宋_GB2312" w:cs="仿宋_GB2312"/>
          <w:sz w:val="34"/>
          <w:szCs w:val="34"/>
        </w:rPr>
      </w:pPr>
      <w:r>
        <w:rPr>
          <w:rFonts w:hint="eastAsia" w:ascii="仿宋_GB2312" w:hAnsi="仿宋_GB2312" w:eastAsia="仿宋_GB2312" w:cs="仿宋_GB2312"/>
          <w:sz w:val="34"/>
          <w:szCs w:val="34"/>
          <w:lang w:val="en-US" w:eastAsia="zh-CN"/>
        </w:rPr>
        <w:t>6.</w:t>
      </w:r>
      <w:r>
        <w:rPr>
          <w:rFonts w:hint="eastAsia" w:ascii="仿宋_GB2312" w:hAnsi="仿宋_GB2312" w:eastAsia="仿宋_GB2312" w:cs="仿宋_GB2312"/>
          <w:sz w:val="34"/>
          <w:szCs w:val="34"/>
        </w:rPr>
        <w:t>负责公共文化事业发展，推进全市文化和旅游公共服务体系建设。深入实施文化惠民工程，统筹推进基本公共文化服务标准化、均等化和旅游服务标准化。</w:t>
      </w:r>
    </w:p>
    <w:p>
      <w:pPr>
        <w:pStyle w:val="13"/>
        <w:keepNext w:val="0"/>
        <w:keepLines w:val="0"/>
        <w:pageBreakBefore w:val="0"/>
        <w:kinsoku/>
        <w:wordWrap/>
        <w:overflowPunct/>
        <w:topLinePunct w:val="0"/>
        <w:autoSpaceDN/>
        <w:bidi w:val="0"/>
        <w:adjustRightInd/>
        <w:snapToGrid/>
        <w:spacing w:line="576" w:lineRule="exact"/>
        <w:ind w:firstLine="680" w:firstLineChars="200"/>
        <w:jc w:val="left"/>
        <w:textAlignment w:val="auto"/>
        <w:rPr>
          <w:rFonts w:hint="eastAsia" w:ascii="仿宋_GB2312" w:hAnsi="仿宋_GB2312" w:eastAsia="仿宋_GB2312" w:cs="仿宋_GB2312"/>
          <w:sz w:val="34"/>
          <w:szCs w:val="34"/>
        </w:rPr>
      </w:pPr>
      <w:r>
        <w:rPr>
          <w:rFonts w:hint="eastAsia" w:ascii="仿宋_GB2312" w:hAnsi="仿宋_GB2312" w:eastAsia="仿宋_GB2312" w:cs="仿宋_GB2312"/>
          <w:sz w:val="34"/>
          <w:szCs w:val="34"/>
          <w:lang w:val="en-US" w:eastAsia="zh-CN"/>
        </w:rPr>
        <w:t>7.</w:t>
      </w:r>
      <w:r>
        <w:rPr>
          <w:rFonts w:hint="eastAsia" w:ascii="仿宋_GB2312" w:hAnsi="仿宋_GB2312" w:eastAsia="仿宋_GB2312" w:cs="仿宋_GB2312"/>
          <w:sz w:val="34"/>
          <w:szCs w:val="34"/>
        </w:rPr>
        <w:t>组织实施文化和旅游资源普查、挖掘、保护和利用工作。</w:t>
      </w:r>
    </w:p>
    <w:p>
      <w:pPr>
        <w:pStyle w:val="13"/>
        <w:keepNext w:val="0"/>
        <w:keepLines w:val="0"/>
        <w:pageBreakBefore w:val="0"/>
        <w:kinsoku/>
        <w:wordWrap/>
        <w:overflowPunct/>
        <w:topLinePunct w:val="0"/>
        <w:autoSpaceDN/>
        <w:bidi w:val="0"/>
        <w:adjustRightInd/>
        <w:snapToGrid/>
        <w:spacing w:line="576" w:lineRule="exact"/>
        <w:ind w:firstLine="680" w:firstLineChars="200"/>
        <w:jc w:val="left"/>
        <w:textAlignment w:val="auto"/>
        <w:rPr>
          <w:rFonts w:hint="eastAsia" w:ascii="仿宋_GB2312" w:hAnsi="仿宋_GB2312" w:eastAsia="仿宋_GB2312" w:cs="仿宋_GB2312"/>
          <w:sz w:val="34"/>
          <w:szCs w:val="34"/>
        </w:rPr>
      </w:pPr>
      <w:r>
        <w:rPr>
          <w:rFonts w:hint="eastAsia" w:ascii="仿宋_GB2312" w:hAnsi="仿宋_GB2312" w:eastAsia="仿宋_GB2312" w:cs="仿宋_GB2312"/>
          <w:sz w:val="34"/>
          <w:szCs w:val="34"/>
          <w:lang w:val="en-US" w:eastAsia="zh-CN"/>
        </w:rPr>
        <w:t>8.</w:t>
      </w:r>
      <w:r>
        <w:rPr>
          <w:rFonts w:hint="eastAsia" w:ascii="仿宋_GB2312" w:hAnsi="仿宋_GB2312" w:eastAsia="仿宋_GB2312" w:cs="仿宋_GB2312"/>
          <w:sz w:val="34"/>
          <w:szCs w:val="34"/>
        </w:rPr>
        <w:t>负责全市非物质文化遗产保护，推动非物质文化遗产的保护、传承、普及、弘扬和振兴。</w:t>
      </w:r>
    </w:p>
    <w:p>
      <w:pPr>
        <w:pStyle w:val="13"/>
        <w:keepNext w:val="0"/>
        <w:keepLines w:val="0"/>
        <w:pageBreakBefore w:val="0"/>
        <w:kinsoku/>
        <w:wordWrap/>
        <w:overflowPunct/>
        <w:topLinePunct w:val="0"/>
        <w:autoSpaceDN/>
        <w:bidi w:val="0"/>
        <w:adjustRightInd/>
        <w:snapToGrid/>
        <w:spacing w:line="576" w:lineRule="exact"/>
        <w:ind w:firstLine="680" w:firstLineChars="200"/>
        <w:jc w:val="left"/>
        <w:textAlignment w:val="auto"/>
        <w:rPr>
          <w:rFonts w:hint="eastAsia" w:ascii="仿宋_GB2312" w:hAnsi="仿宋_GB2312" w:eastAsia="仿宋_GB2312" w:cs="仿宋_GB2312"/>
          <w:sz w:val="34"/>
          <w:szCs w:val="34"/>
        </w:rPr>
      </w:pPr>
      <w:r>
        <w:rPr>
          <w:rFonts w:hint="eastAsia" w:ascii="仿宋_GB2312" w:hAnsi="仿宋_GB2312" w:eastAsia="仿宋_GB2312" w:cs="仿宋_GB2312"/>
          <w:sz w:val="34"/>
          <w:szCs w:val="34"/>
          <w:lang w:val="en-US" w:eastAsia="zh-CN"/>
        </w:rPr>
        <w:t>9.</w:t>
      </w:r>
      <w:r>
        <w:rPr>
          <w:rFonts w:hint="eastAsia" w:ascii="仿宋_GB2312" w:hAnsi="仿宋_GB2312" w:eastAsia="仿宋_GB2312" w:cs="仿宋_GB2312"/>
          <w:sz w:val="34"/>
          <w:szCs w:val="34"/>
        </w:rPr>
        <w:t>贯彻执行党和国家文物工作的方针政策、法律法规，拟订全市文物和博物馆事业发展规划并组织实施。负责全市文物遗址的管理、保护、监管、抢救、申报等工作。</w:t>
      </w:r>
    </w:p>
    <w:p>
      <w:pPr>
        <w:pStyle w:val="13"/>
        <w:keepNext w:val="0"/>
        <w:keepLines w:val="0"/>
        <w:pageBreakBefore w:val="0"/>
        <w:kinsoku/>
        <w:wordWrap/>
        <w:overflowPunct/>
        <w:topLinePunct w:val="0"/>
        <w:autoSpaceDN/>
        <w:bidi w:val="0"/>
        <w:adjustRightInd/>
        <w:snapToGrid/>
        <w:spacing w:line="576" w:lineRule="exact"/>
        <w:ind w:firstLine="680" w:firstLineChars="200"/>
        <w:jc w:val="left"/>
        <w:textAlignment w:val="auto"/>
        <w:rPr>
          <w:rFonts w:hint="eastAsia" w:ascii="仿宋_GB2312" w:hAnsi="仿宋_GB2312" w:eastAsia="仿宋_GB2312" w:cs="仿宋_GB2312"/>
          <w:color w:val="000000"/>
          <w:sz w:val="34"/>
          <w:szCs w:val="34"/>
        </w:rPr>
      </w:pPr>
      <w:r>
        <w:rPr>
          <w:rFonts w:hint="eastAsia" w:ascii="仿宋_GB2312" w:hAnsi="仿宋_GB2312" w:eastAsia="仿宋_GB2312" w:cs="仿宋_GB2312"/>
          <w:color w:val="000000"/>
          <w:sz w:val="34"/>
          <w:szCs w:val="34"/>
          <w:lang w:val="en-US" w:eastAsia="zh-CN"/>
        </w:rPr>
        <w:t>10.</w:t>
      </w:r>
      <w:r>
        <w:rPr>
          <w:rFonts w:hint="eastAsia" w:ascii="仿宋_GB2312" w:hAnsi="仿宋_GB2312" w:eastAsia="仿宋_GB2312" w:cs="仿宋_GB2312"/>
          <w:color w:val="000000"/>
          <w:sz w:val="34"/>
          <w:szCs w:val="34"/>
        </w:rPr>
        <w:t>贯彻执行</w:t>
      </w:r>
      <w:r>
        <w:rPr>
          <w:rFonts w:hint="eastAsia" w:ascii="仿宋_GB2312" w:hAnsi="仿宋_GB2312" w:eastAsia="仿宋_GB2312" w:cs="仿宋_GB2312"/>
          <w:sz w:val="34"/>
          <w:szCs w:val="34"/>
        </w:rPr>
        <w:t>《</w:t>
      </w:r>
      <w:r>
        <w:rPr>
          <w:rFonts w:hint="eastAsia" w:ascii="仿宋_GB2312" w:hAnsi="仿宋_GB2312" w:eastAsia="仿宋_GB2312" w:cs="仿宋_GB2312"/>
          <w:color w:val="000000"/>
          <w:sz w:val="34"/>
          <w:szCs w:val="34"/>
        </w:rPr>
        <w:t>中华人民共和国体育法</w:t>
      </w:r>
      <w:r>
        <w:rPr>
          <w:rFonts w:hint="eastAsia" w:ascii="仿宋_GB2312" w:hAnsi="仿宋_GB2312" w:eastAsia="仿宋_GB2312" w:cs="仿宋_GB2312"/>
          <w:sz w:val="34"/>
          <w:szCs w:val="34"/>
        </w:rPr>
        <w:t>》</w:t>
      </w:r>
      <w:r>
        <w:rPr>
          <w:rFonts w:hint="eastAsia" w:ascii="仿宋_GB2312" w:hAnsi="仿宋_GB2312" w:eastAsia="仿宋_GB2312" w:cs="仿宋_GB2312"/>
          <w:color w:val="000000"/>
          <w:sz w:val="34"/>
          <w:szCs w:val="34"/>
        </w:rPr>
        <w:t>和有关体育事业发展战略和规划，落实</w:t>
      </w:r>
      <w:r>
        <w:rPr>
          <w:rFonts w:hint="eastAsia" w:ascii="仿宋_GB2312" w:hAnsi="仿宋_GB2312" w:eastAsia="仿宋_GB2312" w:cs="仿宋_GB2312"/>
          <w:sz w:val="34"/>
          <w:szCs w:val="34"/>
        </w:rPr>
        <w:t>《</w:t>
      </w:r>
      <w:r>
        <w:rPr>
          <w:rFonts w:hint="eastAsia" w:ascii="仿宋_GB2312" w:hAnsi="仿宋_GB2312" w:eastAsia="仿宋_GB2312" w:cs="仿宋_GB2312"/>
          <w:color w:val="000000"/>
          <w:sz w:val="34"/>
          <w:szCs w:val="34"/>
        </w:rPr>
        <w:t>全民健身计划纲要</w:t>
      </w:r>
      <w:r>
        <w:rPr>
          <w:rFonts w:hint="eastAsia" w:ascii="仿宋_GB2312" w:hAnsi="仿宋_GB2312" w:eastAsia="仿宋_GB2312" w:cs="仿宋_GB2312"/>
          <w:sz w:val="34"/>
          <w:szCs w:val="34"/>
        </w:rPr>
        <w:t>》。</w:t>
      </w:r>
    </w:p>
    <w:p>
      <w:pPr>
        <w:pStyle w:val="13"/>
        <w:keepNext w:val="0"/>
        <w:keepLines w:val="0"/>
        <w:pageBreakBefore w:val="0"/>
        <w:kinsoku/>
        <w:wordWrap/>
        <w:overflowPunct/>
        <w:topLinePunct w:val="0"/>
        <w:autoSpaceDN/>
        <w:bidi w:val="0"/>
        <w:adjustRightInd/>
        <w:snapToGrid/>
        <w:spacing w:line="576" w:lineRule="exact"/>
        <w:ind w:firstLine="680" w:firstLineChars="200"/>
        <w:jc w:val="left"/>
        <w:textAlignment w:val="auto"/>
        <w:rPr>
          <w:rFonts w:hint="eastAsia" w:ascii="仿宋_GB2312" w:hAnsi="仿宋_GB2312" w:eastAsia="仿宋_GB2312" w:cs="仿宋_GB2312"/>
          <w:color w:val="000000"/>
          <w:sz w:val="34"/>
          <w:szCs w:val="34"/>
        </w:rPr>
      </w:pPr>
      <w:r>
        <w:rPr>
          <w:rFonts w:hint="eastAsia" w:ascii="仿宋_GB2312" w:hAnsi="仿宋_GB2312" w:eastAsia="仿宋_GB2312" w:cs="仿宋_GB2312"/>
          <w:color w:val="000000"/>
          <w:sz w:val="34"/>
          <w:szCs w:val="34"/>
          <w:lang w:val="en-US" w:eastAsia="zh-CN"/>
        </w:rPr>
        <w:t>11.</w:t>
      </w:r>
      <w:r>
        <w:rPr>
          <w:rFonts w:hint="eastAsia" w:ascii="仿宋_GB2312" w:hAnsi="仿宋_GB2312" w:eastAsia="仿宋_GB2312" w:cs="仿宋_GB2312"/>
          <w:color w:val="000000"/>
          <w:sz w:val="34"/>
          <w:szCs w:val="34"/>
        </w:rPr>
        <w:t>统筹规划全市公共体育服务体系建设</w:t>
      </w:r>
      <w:r>
        <w:rPr>
          <w:rFonts w:hint="eastAsia" w:ascii="仿宋_GB2312" w:hAnsi="仿宋_GB2312" w:eastAsia="仿宋_GB2312" w:cs="仿宋_GB2312"/>
          <w:sz w:val="34"/>
          <w:szCs w:val="34"/>
        </w:rPr>
        <w:t>。</w:t>
      </w:r>
      <w:r>
        <w:rPr>
          <w:rFonts w:hint="eastAsia" w:ascii="仿宋_GB2312" w:hAnsi="仿宋_GB2312" w:eastAsia="仿宋_GB2312" w:cs="仿宋_GB2312"/>
          <w:color w:val="000000"/>
          <w:sz w:val="34"/>
          <w:szCs w:val="34"/>
        </w:rPr>
        <w:t>负责推行全民健身计划</w:t>
      </w:r>
      <w:r>
        <w:rPr>
          <w:rFonts w:hint="eastAsia" w:ascii="仿宋_GB2312" w:hAnsi="仿宋_GB2312" w:eastAsia="仿宋_GB2312" w:cs="仿宋_GB2312"/>
          <w:sz w:val="34"/>
          <w:szCs w:val="34"/>
        </w:rPr>
        <w:t>，</w:t>
      </w:r>
      <w:r>
        <w:rPr>
          <w:rFonts w:hint="eastAsia" w:ascii="仿宋_GB2312" w:hAnsi="仿宋_GB2312" w:eastAsia="仿宋_GB2312" w:cs="仿宋_GB2312"/>
          <w:color w:val="000000"/>
          <w:sz w:val="34"/>
          <w:szCs w:val="34"/>
        </w:rPr>
        <w:t>监督实施国家体育锻炼标准</w:t>
      </w:r>
      <w:r>
        <w:rPr>
          <w:rFonts w:hint="eastAsia" w:ascii="仿宋_GB2312" w:hAnsi="仿宋_GB2312" w:eastAsia="仿宋_GB2312" w:cs="仿宋_GB2312"/>
          <w:sz w:val="34"/>
          <w:szCs w:val="34"/>
        </w:rPr>
        <w:t>；</w:t>
      </w:r>
      <w:r>
        <w:rPr>
          <w:rFonts w:hint="eastAsia" w:ascii="仿宋_GB2312" w:hAnsi="仿宋_GB2312" w:eastAsia="仿宋_GB2312" w:cs="仿宋_GB2312"/>
          <w:color w:val="000000"/>
          <w:sz w:val="34"/>
          <w:szCs w:val="34"/>
        </w:rPr>
        <w:t>推动国民体质监测和社会体育指导工作队伍建设</w:t>
      </w:r>
      <w:r>
        <w:rPr>
          <w:rFonts w:hint="eastAsia" w:ascii="仿宋_GB2312" w:hAnsi="仿宋_GB2312" w:eastAsia="仿宋_GB2312" w:cs="仿宋_GB2312"/>
          <w:sz w:val="34"/>
          <w:szCs w:val="34"/>
        </w:rPr>
        <w:t>；</w:t>
      </w:r>
      <w:r>
        <w:rPr>
          <w:rFonts w:hint="eastAsia" w:ascii="仿宋_GB2312" w:hAnsi="仿宋_GB2312" w:eastAsia="仿宋_GB2312" w:cs="仿宋_GB2312"/>
          <w:color w:val="000000"/>
          <w:sz w:val="34"/>
          <w:szCs w:val="34"/>
        </w:rPr>
        <w:t>指导公共体育设施的建设</w:t>
      </w:r>
      <w:r>
        <w:rPr>
          <w:rFonts w:hint="eastAsia" w:ascii="仿宋_GB2312" w:hAnsi="仿宋_GB2312" w:eastAsia="仿宋_GB2312" w:cs="仿宋_GB2312"/>
          <w:sz w:val="34"/>
          <w:szCs w:val="34"/>
        </w:rPr>
        <w:t>；</w:t>
      </w:r>
      <w:r>
        <w:rPr>
          <w:rFonts w:hint="eastAsia" w:ascii="仿宋_GB2312" w:hAnsi="仿宋_GB2312" w:eastAsia="仿宋_GB2312" w:cs="仿宋_GB2312"/>
          <w:color w:val="000000"/>
          <w:sz w:val="34"/>
          <w:szCs w:val="34"/>
        </w:rPr>
        <w:t>负责对公共体育设施的监督管理</w:t>
      </w:r>
      <w:r>
        <w:rPr>
          <w:rFonts w:hint="eastAsia" w:ascii="仿宋_GB2312" w:hAnsi="仿宋_GB2312" w:eastAsia="仿宋_GB2312" w:cs="仿宋_GB2312"/>
          <w:sz w:val="34"/>
          <w:szCs w:val="34"/>
        </w:rPr>
        <w:t>。</w:t>
      </w:r>
      <w:r>
        <w:rPr>
          <w:rFonts w:hint="eastAsia" w:ascii="仿宋_GB2312" w:hAnsi="仿宋_GB2312" w:eastAsia="仿宋_GB2312" w:cs="仿宋_GB2312"/>
          <w:color w:val="000000"/>
          <w:sz w:val="34"/>
          <w:szCs w:val="34"/>
        </w:rPr>
        <w:br w:type="textWrapping"/>
      </w:r>
      <w:r>
        <w:rPr>
          <w:rFonts w:hint="eastAsia" w:ascii="仿宋_GB2312" w:hAnsi="仿宋_GB2312" w:eastAsia="仿宋_GB2312" w:cs="仿宋_GB2312"/>
          <w:color w:val="000000"/>
          <w:sz w:val="34"/>
          <w:szCs w:val="34"/>
        </w:rPr>
        <w:t xml:space="preserve">    </w:t>
      </w:r>
      <w:r>
        <w:rPr>
          <w:rFonts w:hint="eastAsia" w:ascii="仿宋_GB2312" w:hAnsi="仿宋_GB2312" w:eastAsia="仿宋_GB2312" w:cs="仿宋_GB2312"/>
          <w:color w:val="000000"/>
          <w:sz w:val="34"/>
          <w:szCs w:val="34"/>
          <w:lang w:val="en-US" w:eastAsia="zh-CN"/>
        </w:rPr>
        <w:t>12.</w:t>
      </w:r>
      <w:r>
        <w:rPr>
          <w:rFonts w:hint="eastAsia" w:ascii="仿宋_GB2312" w:hAnsi="仿宋_GB2312" w:eastAsia="仿宋_GB2312" w:cs="仿宋_GB2312"/>
          <w:color w:val="000000"/>
          <w:sz w:val="34"/>
          <w:szCs w:val="34"/>
        </w:rPr>
        <w:t>统筹规划全市体育发展</w:t>
      </w:r>
      <w:r>
        <w:rPr>
          <w:rFonts w:hint="eastAsia" w:ascii="仿宋_GB2312" w:hAnsi="仿宋_GB2312" w:eastAsia="仿宋_GB2312" w:cs="仿宋_GB2312"/>
          <w:sz w:val="34"/>
          <w:szCs w:val="34"/>
        </w:rPr>
        <w:t>。</w:t>
      </w:r>
      <w:r>
        <w:rPr>
          <w:rFonts w:hint="eastAsia" w:ascii="仿宋_GB2312" w:hAnsi="仿宋_GB2312" w:eastAsia="仿宋_GB2312" w:cs="仿宋_GB2312"/>
          <w:color w:val="000000"/>
          <w:sz w:val="34"/>
          <w:szCs w:val="34"/>
        </w:rPr>
        <w:t>指导和推进青少年体育工作</w:t>
      </w:r>
      <w:r>
        <w:rPr>
          <w:rFonts w:hint="eastAsia" w:ascii="仿宋_GB2312" w:hAnsi="仿宋_GB2312" w:eastAsia="仿宋_GB2312" w:cs="仿宋_GB2312"/>
          <w:sz w:val="34"/>
          <w:szCs w:val="34"/>
        </w:rPr>
        <w:t>。</w:t>
      </w:r>
      <w:r>
        <w:rPr>
          <w:rFonts w:hint="eastAsia" w:ascii="仿宋_GB2312" w:hAnsi="仿宋_GB2312" w:eastAsia="仿宋_GB2312" w:cs="仿宋_GB2312"/>
          <w:color w:val="000000"/>
          <w:sz w:val="34"/>
          <w:szCs w:val="34"/>
        </w:rPr>
        <w:t>负责组织</w:t>
      </w:r>
      <w:r>
        <w:rPr>
          <w:rFonts w:hint="eastAsia" w:ascii="仿宋_GB2312" w:hAnsi="仿宋_GB2312" w:eastAsia="仿宋_GB2312" w:cs="仿宋_GB2312"/>
          <w:sz w:val="34"/>
          <w:szCs w:val="34"/>
        </w:rPr>
        <w:t>、</w:t>
      </w:r>
      <w:r>
        <w:rPr>
          <w:rFonts w:hint="eastAsia" w:ascii="仿宋_GB2312" w:hAnsi="仿宋_GB2312" w:eastAsia="仿宋_GB2312" w:cs="仿宋_GB2312"/>
          <w:color w:val="000000"/>
          <w:sz w:val="34"/>
          <w:szCs w:val="34"/>
        </w:rPr>
        <w:t>推进全市综合性体育竞赛</w:t>
      </w:r>
      <w:r>
        <w:rPr>
          <w:rFonts w:hint="eastAsia" w:ascii="仿宋_GB2312" w:hAnsi="仿宋_GB2312" w:eastAsia="仿宋_GB2312" w:cs="仿宋_GB2312"/>
          <w:sz w:val="34"/>
          <w:szCs w:val="34"/>
        </w:rPr>
        <w:t>。</w:t>
      </w:r>
      <w:r>
        <w:rPr>
          <w:rFonts w:hint="eastAsia" w:ascii="仿宋_GB2312" w:hAnsi="仿宋_GB2312" w:eastAsia="仿宋_GB2312" w:cs="仿宋_GB2312"/>
          <w:color w:val="000000"/>
          <w:sz w:val="34"/>
          <w:szCs w:val="34"/>
        </w:rPr>
        <w:t>组织和筹备参加全国</w:t>
      </w:r>
      <w:r>
        <w:rPr>
          <w:rFonts w:hint="eastAsia" w:ascii="仿宋_GB2312" w:hAnsi="仿宋_GB2312" w:eastAsia="仿宋_GB2312" w:cs="仿宋_GB2312"/>
          <w:sz w:val="34"/>
          <w:szCs w:val="34"/>
        </w:rPr>
        <w:t>、</w:t>
      </w:r>
      <w:r>
        <w:rPr>
          <w:rFonts w:hint="eastAsia" w:ascii="仿宋_GB2312" w:hAnsi="仿宋_GB2312" w:eastAsia="仿宋_GB2312" w:cs="仿宋_GB2312"/>
          <w:color w:val="000000"/>
          <w:sz w:val="34"/>
          <w:szCs w:val="34"/>
        </w:rPr>
        <w:t>省和吉林市运动会</w:t>
      </w:r>
      <w:r>
        <w:rPr>
          <w:rFonts w:hint="eastAsia" w:ascii="仿宋_GB2312" w:hAnsi="仿宋_GB2312" w:eastAsia="仿宋_GB2312" w:cs="仿宋_GB2312"/>
          <w:sz w:val="34"/>
          <w:szCs w:val="34"/>
        </w:rPr>
        <w:t>，</w:t>
      </w:r>
      <w:r>
        <w:rPr>
          <w:rFonts w:hint="eastAsia" w:ascii="仿宋_GB2312" w:hAnsi="仿宋_GB2312" w:eastAsia="仿宋_GB2312" w:cs="仿宋_GB2312"/>
          <w:color w:val="000000"/>
          <w:sz w:val="34"/>
          <w:szCs w:val="34"/>
        </w:rPr>
        <w:t>培养体育干部和专业人才</w:t>
      </w:r>
      <w:r>
        <w:rPr>
          <w:rFonts w:hint="eastAsia" w:ascii="仿宋_GB2312" w:hAnsi="仿宋_GB2312" w:eastAsia="仿宋_GB2312" w:cs="仿宋_GB2312"/>
          <w:sz w:val="34"/>
          <w:szCs w:val="34"/>
        </w:rPr>
        <w:t>，</w:t>
      </w:r>
      <w:r>
        <w:rPr>
          <w:rFonts w:hint="eastAsia" w:ascii="仿宋_GB2312" w:hAnsi="仿宋_GB2312" w:eastAsia="仿宋_GB2312" w:cs="仿宋_GB2312"/>
          <w:color w:val="000000"/>
          <w:sz w:val="34"/>
          <w:szCs w:val="34"/>
        </w:rPr>
        <w:t>指导社会团体的体育工作</w:t>
      </w:r>
      <w:r>
        <w:rPr>
          <w:rFonts w:hint="eastAsia" w:ascii="仿宋_GB2312" w:hAnsi="仿宋_GB2312" w:eastAsia="仿宋_GB2312" w:cs="仿宋_GB2312"/>
          <w:sz w:val="34"/>
          <w:szCs w:val="34"/>
        </w:rPr>
        <w:t>。</w:t>
      </w:r>
    </w:p>
    <w:p>
      <w:pPr>
        <w:keepNext w:val="0"/>
        <w:keepLines w:val="0"/>
        <w:pageBreakBefore w:val="0"/>
        <w:kinsoku/>
        <w:wordWrap/>
        <w:overflowPunct/>
        <w:topLinePunct w:val="0"/>
        <w:autoSpaceDN/>
        <w:bidi w:val="0"/>
        <w:adjustRightInd/>
        <w:snapToGrid/>
        <w:spacing w:line="576" w:lineRule="exact"/>
        <w:ind w:firstLine="680" w:firstLineChars="200"/>
        <w:textAlignment w:val="auto"/>
        <w:rPr>
          <w:rFonts w:hint="eastAsia" w:ascii="仿宋_GB2312" w:hAnsi="仿宋_GB2312" w:eastAsia="仿宋_GB2312" w:cs="仿宋_GB2312"/>
          <w:kern w:val="0"/>
          <w:sz w:val="34"/>
          <w:szCs w:val="34"/>
        </w:rPr>
      </w:pPr>
      <w:r>
        <w:rPr>
          <w:rFonts w:hint="eastAsia" w:ascii="仿宋_GB2312" w:hAnsi="仿宋_GB2312" w:eastAsia="仿宋_GB2312" w:cs="仿宋_GB2312"/>
          <w:sz w:val="34"/>
          <w:szCs w:val="34"/>
          <w:lang w:val="en-US" w:eastAsia="zh-CN"/>
        </w:rPr>
        <w:t>13.</w:t>
      </w:r>
      <w:r>
        <w:rPr>
          <w:rFonts w:hint="eastAsia" w:ascii="仿宋_GB2312" w:hAnsi="仿宋_GB2312" w:eastAsia="仿宋_GB2312" w:cs="仿宋_GB2312"/>
          <w:sz w:val="34"/>
          <w:szCs w:val="34"/>
        </w:rPr>
        <w:t>承担主管行业领域的安全生产管理</w:t>
      </w:r>
      <w:r>
        <w:rPr>
          <w:rFonts w:hint="eastAsia" w:ascii="仿宋_GB2312" w:hAnsi="仿宋_GB2312" w:eastAsia="仿宋_GB2312" w:cs="仿宋_GB2312"/>
          <w:kern w:val="0"/>
          <w:sz w:val="34"/>
          <w:szCs w:val="34"/>
        </w:rPr>
        <w:t>，</w:t>
      </w:r>
      <w:r>
        <w:rPr>
          <w:rFonts w:hint="eastAsia" w:ascii="仿宋_GB2312" w:hAnsi="仿宋_GB2312" w:eastAsia="仿宋_GB2312" w:cs="仿宋_GB2312"/>
          <w:sz w:val="34"/>
          <w:szCs w:val="34"/>
        </w:rPr>
        <w:t>指导督促企事业单位加强安全管理</w:t>
      </w:r>
      <w:r>
        <w:rPr>
          <w:rFonts w:hint="eastAsia" w:ascii="仿宋_GB2312" w:hAnsi="仿宋_GB2312" w:eastAsia="仿宋_GB2312" w:cs="仿宋_GB2312"/>
          <w:kern w:val="0"/>
          <w:sz w:val="34"/>
          <w:szCs w:val="34"/>
        </w:rPr>
        <w:t>。</w:t>
      </w:r>
      <w:r>
        <w:rPr>
          <w:rFonts w:hint="eastAsia" w:ascii="仿宋_GB2312" w:hAnsi="仿宋_GB2312" w:eastAsia="仿宋_GB2312" w:cs="仿宋_GB2312"/>
          <w:sz w:val="34"/>
          <w:szCs w:val="34"/>
        </w:rPr>
        <w:t>依照有关法律</w:t>
      </w:r>
      <w:r>
        <w:rPr>
          <w:rFonts w:hint="eastAsia" w:ascii="仿宋_GB2312" w:hAnsi="仿宋_GB2312" w:eastAsia="仿宋_GB2312" w:cs="仿宋_GB2312"/>
          <w:kern w:val="0"/>
          <w:sz w:val="34"/>
          <w:szCs w:val="34"/>
        </w:rPr>
        <w:t>、</w:t>
      </w:r>
      <w:r>
        <w:rPr>
          <w:rFonts w:hint="eastAsia" w:ascii="仿宋_GB2312" w:hAnsi="仿宋_GB2312" w:eastAsia="仿宋_GB2312" w:cs="仿宋_GB2312"/>
          <w:sz w:val="34"/>
          <w:szCs w:val="34"/>
        </w:rPr>
        <w:t>法规的规定履行安全生产监督管理职责</w:t>
      </w:r>
      <w:r>
        <w:rPr>
          <w:rFonts w:hint="eastAsia" w:ascii="仿宋_GB2312" w:hAnsi="仿宋_GB2312" w:eastAsia="仿宋_GB2312" w:cs="仿宋_GB2312"/>
          <w:kern w:val="0"/>
          <w:sz w:val="34"/>
          <w:szCs w:val="34"/>
        </w:rPr>
        <w:t>，</w:t>
      </w:r>
      <w:r>
        <w:rPr>
          <w:rFonts w:hint="eastAsia" w:ascii="仿宋_GB2312" w:hAnsi="仿宋_GB2312" w:eastAsia="仿宋_GB2312" w:cs="仿宋_GB2312"/>
          <w:sz w:val="34"/>
          <w:szCs w:val="34"/>
        </w:rPr>
        <w:t>开展监管执法工作等职责</w:t>
      </w:r>
      <w:r>
        <w:rPr>
          <w:rFonts w:hint="eastAsia" w:ascii="仿宋_GB2312" w:hAnsi="仿宋_GB2312" w:eastAsia="仿宋_GB2312" w:cs="仿宋_GB2312"/>
          <w:kern w:val="0"/>
          <w:sz w:val="34"/>
          <w:szCs w:val="34"/>
        </w:rPr>
        <w:t>。</w:t>
      </w:r>
    </w:p>
    <w:p>
      <w:pPr>
        <w:keepNext w:val="0"/>
        <w:keepLines w:val="0"/>
        <w:pageBreakBefore w:val="0"/>
        <w:kinsoku/>
        <w:wordWrap/>
        <w:overflowPunct/>
        <w:topLinePunct w:val="0"/>
        <w:autoSpaceDN/>
        <w:bidi w:val="0"/>
        <w:adjustRightInd/>
        <w:snapToGrid/>
        <w:spacing w:line="576" w:lineRule="exact"/>
        <w:ind w:firstLine="680" w:firstLineChars="200"/>
        <w:textAlignment w:val="auto"/>
        <w:rPr>
          <w:rFonts w:hint="eastAsia" w:ascii="仿宋_GB2312" w:hAnsi="仿宋_GB2312" w:eastAsia="仿宋_GB2312" w:cs="仿宋_GB2312"/>
          <w:sz w:val="34"/>
          <w:szCs w:val="34"/>
        </w:rPr>
      </w:pPr>
      <w:r>
        <w:rPr>
          <w:rFonts w:hint="eastAsia" w:ascii="仿宋_GB2312" w:hAnsi="仿宋_GB2312" w:eastAsia="仿宋_GB2312" w:cs="仿宋_GB2312"/>
          <w:kern w:val="0"/>
          <w:sz w:val="34"/>
          <w:szCs w:val="34"/>
          <w:lang w:val="en-US" w:eastAsia="zh-CN"/>
        </w:rPr>
        <w:t>14.</w:t>
      </w:r>
      <w:r>
        <w:rPr>
          <w:rFonts w:hint="eastAsia" w:ascii="仿宋_GB2312" w:hAnsi="仿宋_GB2312" w:eastAsia="仿宋_GB2312" w:cs="仿宋_GB2312"/>
          <w:kern w:val="0"/>
          <w:sz w:val="34"/>
          <w:szCs w:val="34"/>
        </w:rPr>
        <w:t>完成市委、市政府交办的其他任务。</w:t>
      </w:r>
    </w:p>
    <w:p>
      <w:pPr>
        <w:keepNext w:val="0"/>
        <w:keepLines w:val="0"/>
        <w:pageBreakBefore w:val="0"/>
        <w:numPr>
          <w:ilvl w:val="0"/>
          <w:numId w:val="1"/>
        </w:numPr>
        <w:kinsoku/>
        <w:wordWrap/>
        <w:overflowPunct/>
        <w:topLinePunct w:val="0"/>
        <w:autoSpaceDN/>
        <w:bidi w:val="0"/>
        <w:adjustRightInd/>
        <w:snapToGrid/>
        <w:spacing w:line="576" w:lineRule="exact"/>
        <w:ind w:firstLine="683" w:firstLineChars="200"/>
        <w:jc w:val="left"/>
        <w:textAlignment w:val="auto"/>
        <w:rPr>
          <w:rFonts w:hint="eastAsia" w:ascii="楷体" w:hAnsi="楷体" w:eastAsia="楷体"/>
          <w:b/>
          <w:bCs/>
          <w:sz w:val="34"/>
          <w:szCs w:val="34"/>
        </w:rPr>
      </w:pPr>
      <w:r>
        <w:rPr>
          <w:rFonts w:hint="eastAsia" w:ascii="楷体" w:hAnsi="楷体" w:eastAsia="楷体"/>
          <w:b/>
          <w:bCs/>
          <w:sz w:val="34"/>
          <w:szCs w:val="34"/>
        </w:rPr>
        <w:t>人员情况</w:t>
      </w:r>
    </w:p>
    <w:p>
      <w:pPr>
        <w:keepNext w:val="0"/>
        <w:keepLines w:val="0"/>
        <w:pageBreakBefore w:val="0"/>
        <w:numPr>
          <w:ilvl w:val="0"/>
          <w:numId w:val="0"/>
        </w:numPr>
        <w:kinsoku/>
        <w:wordWrap/>
        <w:overflowPunct/>
        <w:topLinePunct w:val="0"/>
        <w:autoSpaceDN/>
        <w:bidi w:val="0"/>
        <w:adjustRightInd/>
        <w:snapToGrid/>
        <w:spacing w:line="576" w:lineRule="exact"/>
        <w:ind w:firstLine="680" w:firstLineChars="200"/>
        <w:jc w:val="left"/>
        <w:textAlignment w:val="auto"/>
        <w:rPr>
          <w:rFonts w:hint="eastAsia" w:ascii="仿宋_GB2312" w:hAnsi="仿宋_GB2312" w:eastAsia="仿宋_GB2312" w:cs="仿宋_GB2312"/>
          <w:sz w:val="34"/>
          <w:szCs w:val="34"/>
        </w:rPr>
      </w:pPr>
      <w:r>
        <w:rPr>
          <w:rFonts w:hint="eastAsia" w:ascii="仿宋_GB2312" w:hAnsi="仿宋_GB2312" w:eastAsia="仿宋_GB2312" w:cs="仿宋_GB2312"/>
          <w:sz w:val="34"/>
          <w:szCs w:val="34"/>
        </w:rPr>
        <w:t>蛟河市文化广播电视和旅游局(含直属事业单位)核定编制总数为 116  人,其中：行政 12人,参公 9人,事业95 人。现有在编人员 </w:t>
      </w:r>
      <w:r>
        <w:rPr>
          <w:rFonts w:hint="eastAsia" w:ascii="仿宋_GB2312" w:hAnsi="仿宋_GB2312" w:eastAsia="仿宋_GB2312" w:cs="仿宋_GB2312"/>
          <w:sz w:val="34"/>
          <w:szCs w:val="34"/>
          <w:lang w:val="en-US" w:eastAsia="zh-CN"/>
        </w:rPr>
        <w:t>79</w:t>
      </w:r>
      <w:r>
        <w:rPr>
          <w:rFonts w:hint="eastAsia" w:ascii="仿宋_GB2312" w:hAnsi="仿宋_GB2312" w:eastAsia="仿宋_GB2312" w:cs="仿宋_GB2312"/>
          <w:sz w:val="34"/>
          <w:szCs w:val="34"/>
        </w:rPr>
        <w:t>人，其中：行政 12人,参公</w:t>
      </w:r>
      <w:r>
        <w:rPr>
          <w:rFonts w:hint="eastAsia" w:ascii="仿宋_GB2312" w:hAnsi="仿宋_GB2312" w:eastAsia="仿宋_GB2312" w:cs="仿宋_GB2312"/>
          <w:sz w:val="34"/>
          <w:szCs w:val="34"/>
          <w:lang w:val="en-US" w:eastAsia="zh-CN"/>
        </w:rPr>
        <w:t>7</w:t>
      </w:r>
      <w:r>
        <w:rPr>
          <w:rFonts w:hint="eastAsia" w:ascii="仿宋_GB2312" w:hAnsi="仿宋_GB2312" w:eastAsia="仿宋_GB2312" w:cs="仿宋_GB2312"/>
          <w:sz w:val="34"/>
          <w:szCs w:val="34"/>
        </w:rPr>
        <w:t> 人,事业</w:t>
      </w:r>
      <w:r>
        <w:rPr>
          <w:rFonts w:hint="eastAsia" w:ascii="仿宋_GB2312" w:hAnsi="仿宋_GB2312" w:eastAsia="仿宋_GB2312" w:cs="仿宋_GB2312"/>
          <w:sz w:val="34"/>
          <w:szCs w:val="34"/>
          <w:lang w:val="en-US" w:eastAsia="zh-CN"/>
        </w:rPr>
        <w:t>60</w:t>
      </w:r>
      <w:r>
        <w:rPr>
          <w:rFonts w:hint="eastAsia" w:ascii="仿宋_GB2312" w:hAnsi="仿宋_GB2312" w:eastAsia="仿宋_GB2312" w:cs="仿宋_GB2312"/>
          <w:sz w:val="34"/>
          <w:szCs w:val="34"/>
        </w:rPr>
        <w:t> 人。</w:t>
      </w:r>
    </w:p>
    <w:p>
      <w:pPr>
        <w:keepNext w:val="0"/>
        <w:keepLines w:val="0"/>
        <w:pageBreakBefore w:val="0"/>
        <w:numPr>
          <w:ilvl w:val="0"/>
          <w:numId w:val="2"/>
        </w:numPr>
        <w:kinsoku/>
        <w:wordWrap/>
        <w:overflowPunct/>
        <w:topLinePunct w:val="0"/>
        <w:autoSpaceDN/>
        <w:bidi w:val="0"/>
        <w:adjustRightInd/>
        <w:snapToGrid/>
        <w:spacing w:line="576" w:lineRule="exact"/>
        <w:ind w:firstLine="680" w:firstLineChars="200"/>
        <w:jc w:val="left"/>
        <w:textAlignment w:val="auto"/>
        <w:rPr>
          <w:rFonts w:hint="eastAsia" w:ascii="黑体" w:hAnsi="黑体" w:eastAsia="黑体"/>
          <w:sz w:val="34"/>
          <w:szCs w:val="34"/>
        </w:rPr>
      </w:pPr>
      <w:r>
        <w:rPr>
          <w:rFonts w:hint="eastAsia" w:ascii="黑体" w:hAnsi="黑体" w:eastAsia="黑体"/>
          <w:sz w:val="34"/>
          <w:szCs w:val="34"/>
        </w:rPr>
        <w:t>部门财务情况</w:t>
      </w:r>
      <w:bookmarkStart w:id="0" w:name="_GoBack"/>
      <w:bookmarkEnd w:id="0"/>
    </w:p>
    <w:p>
      <w:pPr>
        <w:keepNext w:val="0"/>
        <w:keepLines w:val="0"/>
        <w:pageBreakBefore w:val="0"/>
        <w:kinsoku/>
        <w:wordWrap/>
        <w:overflowPunct/>
        <w:topLinePunct w:val="0"/>
        <w:autoSpaceDN/>
        <w:bidi w:val="0"/>
        <w:adjustRightInd/>
        <w:snapToGrid/>
        <w:spacing w:line="576" w:lineRule="exact"/>
        <w:ind w:firstLine="683" w:firstLineChars="200"/>
        <w:jc w:val="left"/>
        <w:textAlignment w:val="auto"/>
        <w:rPr>
          <w:rFonts w:ascii="楷体" w:hAnsi="楷体" w:eastAsia="楷体"/>
          <w:b/>
          <w:bCs/>
          <w:sz w:val="34"/>
          <w:szCs w:val="34"/>
        </w:rPr>
      </w:pPr>
      <w:r>
        <w:rPr>
          <w:rFonts w:hint="eastAsia" w:ascii="楷体" w:hAnsi="楷体" w:eastAsia="楷体"/>
          <w:b/>
          <w:bCs/>
          <w:sz w:val="34"/>
          <w:szCs w:val="34"/>
        </w:rPr>
        <w:t>（一）部门决算整体支出情况</w:t>
      </w:r>
    </w:p>
    <w:p>
      <w:pPr>
        <w:keepNext w:val="0"/>
        <w:keepLines w:val="0"/>
        <w:pageBreakBefore w:val="0"/>
        <w:kinsoku/>
        <w:wordWrap/>
        <w:overflowPunct/>
        <w:topLinePunct w:val="0"/>
        <w:autoSpaceDN/>
        <w:bidi w:val="0"/>
        <w:adjustRightInd/>
        <w:snapToGrid/>
        <w:spacing w:line="576" w:lineRule="exact"/>
        <w:ind w:firstLine="680" w:firstLineChars="200"/>
        <w:jc w:val="left"/>
        <w:textAlignment w:val="auto"/>
        <w:rPr>
          <w:rFonts w:hint="eastAsia" w:ascii="仿宋_GB2312" w:hAnsi="仿宋_GB2312" w:eastAsia="仿宋_GB2312" w:cs="仿宋_GB2312"/>
          <w:sz w:val="34"/>
          <w:szCs w:val="34"/>
        </w:rPr>
      </w:pPr>
      <w:r>
        <w:rPr>
          <w:rFonts w:hint="eastAsia" w:ascii="仿宋_GB2312" w:hAnsi="仿宋_GB2312" w:eastAsia="仿宋_GB2312" w:cs="仿宋_GB2312"/>
          <w:sz w:val="34"/>
          <w:szCs w:val="34"/>
        </w:rPr>
        <w:t>201</w:t>
      </w:r>
      <w:r>
        <w:rPr>
          <w:rFonts w:hint="eastAsia" w:ascii="仿宋_GB2312" w:hAnsi="仿宋_GB2312" w:eastAsia="仿宋_GB2312" w:cs="仿宋_GB2312"/>
          <w:sz w:val="34"/>
          <w:szCs w:val="34"/>
          <w:lang w:val="en-US" w:eastAsia="zh-CN"/>
        </w:rPr>
        <w:t>9</w:t>
      </w:r>
      <w:r>
        <w:rPr>
          <w:rFonts w:hint="eastAsia" w:ascii="仿宋_GB2312" w:hAnsi="仿宋_GB2312" w:eastAsia="仿宋_GB2312" w:cs="仿宋_GB2312"/>
          <w:sz w:val="34"/>
          <w:szCs w:val="34"/>
        </w:rPr>
        <w:t>年</w:t>
      </w:r>
      <w:r>
        <w:rPr>
          <w:rFonts w:hint="eastAsia" w:ascii="仿宋_GB2312" w:hAnsi="仿宋_GB2312" w:eastAsia="仿宋_GB2312" w:cs="仿宋_GB2312"/>
          <w:sz w:val="34"/>
          <w:szCs w:val="34"/>
          <w:lang w:val="en-US" w:eastAsia="zh-CN"/>
        </w:rPr>
        <w:t>决算</w:t>
      </w:r>
      <w:r>
        <w:rPr>
          <w:rFonts w:hint="eastAsia" w:ascii="仿宋_GB2312" w:hAnsi="仿宋_GB2312" w:eastAsia="仿宋_GB2312" w:cs="仿宋_GB2312"/>
          <w:sz w:val="34"/>
          <w:szCs w:val="34"/>
        </w:rPr>
        <w:t>收入1994</w:t>
      </w:r>
      <w:r>
        <w:rPr>
          <w:rFonts w:hint="eastAsia" w:ascii="仿宋_GB2312" w:hAnsi="仿宋_GB2312" w:eastAsia="仿宋_GB2312" w:cs="仿宋_GB2312"/>
          <w:sz w:val="34"/>
          <w:szCs w:val="34"/>
          <w:lang w:val="en-US" w:eastAsia="zh-CN"/>
        </w:rPr>
        <w:t>.</w:t>
      </w:r>
      <w:r>
        <w:rPr>
          <w:rFonts w:hint="eastAsia" w:ascii="仿宋_GB2312" w:hAnsi="仿宋_GB2312" w:eastAsia="仿宋_GB2312" w:cs="仿宋_GB2312"/>
          <w:sz w:val="34"/>
          <w:szCs w:val="34"/>
        </w:rPr>
        <w:t>31万元，决算支出1867</w:t>
      </w:r>
      <w:r>
        <w:rPr>
          <w:rFonts w:hint="eastAsia" w:ascii="仿宋_GB2312" w:hAnsi="仿宋_GB2312" w:eastAsia="仿宋_GB2312" w:cs="仿宋_GB2312"/>
          <w:sz w:val="34"/>
          <w:szCs w:val="34"/>
          <w:lang w:val="en-US" w:eastAsia="zh-CN"/>
        </w:rPr>
        <w:t>.</w:t>
      </w:r>
      <w:r>
        <w:rPr>
          <w:rFonts w:hint="eastAsia" w:ascii="仿宋_GB2312" w:hAnsi="仿宋_GB2312" w:eastAsia="仿宋_GB2312" w:cs="仿宋_GB2312"/>
          <w:sz w:val="34"/>
          <w:szCs w:val="34"/>
        </w:rPr>
        <w:t>8</w:t>
      </w:r>
      <w:r>
        <w:rPr>
          <w:rFonts w:hint="eastAsia" w:ascii="仿宋_GB2312" w:hAnsi="仿宋_GB2312" w:eastAsia="仿宋_GB2312" w:cs="仿宋_GB2312"/>
          <w:sz w:val="34"/>
          <w:szCs w:val="34"/>
          <w:lang w:val="en-US" w:eastAsia="zh-CN"/>
        </w:rPr>
        <w:t>2</w:t>
      </w:r>
      <w:r>
        <w:rPr>
          <w:rFonts w:hint="eastAsia" w:ascii="仿宋_GB2312" w:hAnsi="仿宋_GB2312" w:eastAsia="仿宋_GB2312" w:cs="仿宋_GB2312"/>
          <w:sz w:val="34"/>
          <w:szCs w:val="34"/>
        </w:rPr>
        <w:t>万元，其中基本支出</w:t>
      </w:r>
      <w:r>
        <w:rPr>
          <w:rFonts w:hint="eastAsia" w:ascii="仿宋_GB2312" w:hAnsi="仿宋_GB2312" w:eastAsia="仿宋_GB2312" w:cs="仿宋_GB2312"/>
          <w:sz w:val="34"/>
          <w:szCs w:val="34"/>
          <w:lang w:val="en-US" w:eastAsia="zh-CN"/>
        </w:rPr>
        <w:t>1064.96</w:t>
      </w:r>
      <w:r>
        <w:rPr>
          <w:rFonts w:hint="eastAsia" w:ascii="仿宋_GB2312" w:hAnsi="仿宋_GB2312" w:eastAsia="仿宋_GB2312" w:cs="仿宋_GB2312"/>
          <w:sz w:val="34"/>
          <w:szCs w:val="34"/>
        </w:rPr>
        <w:t>万元，项目支出</w:t>
      </w:r>
      <w:r>
        <w:rPr>
          <w:rFonts w:hint="eastAsia" w:ascii="仿宋_GB2312" w:hAnsi="仿宋_GB2312" w:eastAsia="仿宋_GB2312" w:cs="仿宋_GB2312"/>
          <w:sz w:val="34"/>
          <w:szCs w:val="34"/>
          <w:lang w:val="en-US" w:eastAsia="zh-CN"/>
        </w:rPr>
        <w:t>777.25</w:t>
      </w:r>
      <w:r>
        <w:rPr>
          <w:rFonts w:hint="eastAsia" w:ascii="仿宋_GB2312" w:hAnsi="仿宋_GB2312" w:eastAsia="仿宋_GB2312" w:cs="仿宋_GB2312"/>
          <w:sz w:val="34"/>
          <w:szCs w:val="34"/>
        </w:rPr>
        <w:t>万元</w:t>
      </w:r>
      <w:r>
        <w:rPr>
          <w:rFonts w:hint="eastAsia" w:ascii="仿宋_GB2312" w:hAnsi="仿宋_GB2312" w:eastAsia="仿宋_GB2312" w:cs="仿宋_GB2312"/>
          <w:sz w:val="34"/>
          <w:szCs w:val="34"/>
          <w:lang w:eastAsia="zh-CN"/>
        </w:rPr>
        <w:t>，经营支出</w:t>
      </w:r>
      <w:r>
        <w:rPr>
          <w:rFonts w:hint="eastAsia" w:ascii="仿宋_GB2312" w:hAnsi="仿宋_GB2312" w:eastAsia="仿宋_GB2312" w:cs="仿宋_GB2312"/>
          <w:sz w:val="34"/>
          <w:szCs w:val="34"/>
          <w:lang w:val="en-US" w:eastAsia="zh-CN"/>
        </w:rPr>
        <w:t>25.61万元</w:t>
      </w:r>
      <w:r>
        <w:rPr>
          <w:rFonts w:hint="eastAsia" w:ascii="仿宋_GB2312" w:hAnsi="仿宋_GB2312" w:eastAsia="仿宋_GB2312" w:cs="仿宋_GB2312"/>
          <w:sz w:val="34"/>
          <w:szCs w:val="34"/>
        </w:rPr>
        <w:t>；</w:t>
      </w:r>
    </w:p>
    <w:p>
      <w:pPr>
        <w:keepNext w:val="0"/>
        <w:keepLines w:val="0"/>
        <w:pageBreakBefore w:val="0"/>
        <w:kinsoku/>
        <w:wordWrap/>
        <w:overflowPunct/>
        <w:topLinePunct w:val="0"/>
        <w:autoSpaceDN/>
        <w:bidi w:val="0"/>
        <w:adjustRightInd/>
        <w:snapToGrid/>
        <w:spacing w:line="576" w:lineRule="exact"/>
        <w:ind w:firstLine="680" w:firstLineChars="200"/>
        <w:jc w:val="left"/>
        <w:textAlignment w:val="auto"/>
        <w:rPr>
          <w:rFonts w:hint="eastAsia" w:ascii="仿宋_GB2312" w:hAnsi="仿宋_GB2312" w:eastAsia="仿宋_GB2312" w:cs="仿宋_GB2312"/>
          <w:sz w:val="34"/>
          <w:szCs w:val="34"/>
          <w:lang w:eastAsia="zh-CN"/>
        </w:rPr>
      </w:pPr>
      <w:r>
        <w:rPr>
          <w:rFonts w:hint="eastAsia" w:ascii="仿宋_GB2312" w:hAnsi="仿宋_GB2312" w:eastAsia="仿宋_GB2312" w:cs="仿宋_GB2312"/>
          <w:sz w:val="34"/>
          <w:szCs w:val="34"/>
        </w:rPr>
        <w:t>基本支出主要包括：工资和福利支出</w:t>
      </w:r>
      <w:r>
        <w:rPr>
          <w:rFonts w:hint="eastAsia" w:ascii="仿宋_GB2312" w:hAnsi="仿宋_GB2312" w:eastAsia="仿宋_GB2312" w:cs="仿宋_GB2312"/>
          <w:sz w:val="34"/>
          <w:szCs w:val="34"/>
          <w:lang w:val="en-US" w:eastAsia="zh-CN"/>
        </w:rPr>
        <w:t>691.07</w:t>
      </w:r>
      <w:r>
        <w:rPr>
          <w:rFonts w:hint="eastAsia" w:ascii="仿宋_GB2312" w:hAnsi="仿宋_GB2312" w:eastAsia="仿宋_GB2312" w:cs="仿宋_GB2312"/>
          <w:sz w:val="34"/>
          <w:szCs w:val="34"/>
        </w:rPr>
        <w:t>万元，商品服务支出59</w:t>
      </w:r>
      <w:r>
        <w:rPr>
          <w:rFonts w:hint="eastAsia" w:ascii="仿宋_GB2312" w:hAnsi="仿宋_GB2312" w:eastAsia="仿宋_GB2312" w:cs="仿宋_GB2312"/>
          <w:sz w:val="34"/>
          <w:szCs w:val="34"/>
          <w:lang w:val="en-US" w:eastAsia="zh-CN"/>
        </w:rPr>
        <w:t>.</w:t>
      </w:r>
      <w:r>
        <w:rPr>
          <w:rFonts w:hint="eastAsia" w:ascii="仿宋_GB2312" w:hAnsi="仿宋_GB2312" w:eastAsia="仿宋_GB2312" w:cs="仿宋_GB2312"/>
          <w:sz w:val="34"/>
          <w:szCs w:val="34"/>
        </w:rPr>
        <w:t>8</w:t>
      </w:r>
      <w:r>
        <w:rPr>
          <w:rFonts w:hint="eastAsia" w:ascii="仿宋_GB2312" w:hAnsi="仿宋_GB2312" w:eastAsia="仿宋_GB2312" w:cs="仿宋_GB2312"/>
          <w:sz w:val="34"/>
          <w:szCs w:val="34"/>
          <w:lang w:val="en-US" w:eastAsia="zh-CN"/>
        </w:rPr>
        <w:t>7</w:t>
      </w:r>
      <w:r>
        <w:rPr>
          <w:rFonts w:hint="eastAsia" w:ascii="仿宋_GB2312" w:hAnsi="仿宋_GB2312" w:eastAsia="仿宋_GB2312" w:cs="仿宋_GB2312"/>
          <w:sz w:val="34"/>
          <w:szCs w:val="34"/>
        </w:rPr>
        <w:t>万元，对个人和家庭补助支出313</w:t>
      </w:r>
      <w:r>
        <w:rPr>
          <w:rFonts w:hint="eastAsia" w:ascii="仿宋_GB2312" w:hAnsi="仿宋_GB2312" w:eastAsia="仿宋_GB2312" w:cs="仿宋_GB2312"/>
          <w:sz w:val="34"/>
          <w:szCs w:val="34"/>
          <w:lang w:val="en-US" w:eastAsia="zh-CN"/>
        </w:rPr>
        <w:t>.</w:t>
      </w:r>
      <w:r>
        <w:rPr>
          <w:rFonts w:hint="eastAsia" w:ascii="仿宋_GB2312" w:hAnsi="仿宋_GB2312" w:eastAsia="仿宋_GB2312" w:cs="仿宋_GB2312"/>
          <w:sz w:val="34"/>
          <w:szCs w:val="34"/>
        </w:rPr>
        <w:t>2</w:t>
      </w:r>
      <w:r>
        <w:rPr>
          <w:rFonts w:hint="eastAsia" w:ascii="仿宋_GB2312" w:hAnsi="仿宋_GB2312" w:eastAsia="仿宋_GB2312" w:cs="仿宋_GB2312"/>
          <w:sz w:val="34"/>
          <w:szCs w:val="34"/>
          <w:lang w:val="en-US" w:eastAsia="zh-CN"/>
        </w:rPr>
        <w:t>2</w:t>
      </w:r>
      <w:r>
        <w:rPr>
          <w:rFonts w:hint="eastAsia" w:ascii="仿宋_GB2312" w:hAnsi="仿宋_GB2312" w:eastAsia="仿宋_GB2312" w:cs="仿宋_GB2312"/>
          <w:sz w:val="34"/>
          <w:szCs w:val="34"/>
        </w:rPr>
        <w:t>万元</w:t>
      </w:r>
      <w:r>
        <w:rPr>
          <w:rFonts w:hint="eastAsia" w:ascii="仿宋_GB2312" w:hAnsi="仿宋_GB2312" w:eastAsia="仿宋_GB2312" w:cs="仿宋_GB2312"/>
          <w:sz w:val="34"/>
          <w:szCs w:val="34"/>
          <w:lang w:eastAsia="zh-CN"/>
        </w:rPr>
        <w:t>，资本性支出</w:t>
      </w:r>
      <w:r>
        <w:rPr>
          <w:rFonts w:hint="eastAsia" w:ascii="仿宋_GB2312" w:hAnsi="仿宋_GB2312" w:eastAsia="仿宋_GB2312" w:cs="仿宋_GB2312"/>
          <w:sz w:val="34"/>
          <w:szCs w:val="34"/>
          <w:lang w:val="en-US" w:eastAsia="zh-CN"/>
        </w:rPr>
        <w:t>0.8万元</w:t>
      </w:r>
      <w:r>
        <w:rPr>
          <w:rFonts w:hint="eastAsia" w:ascii="仿宋_GB2312" w:hAnsi="仿宋_GB2312" w:eastAsia="仿宋_GB2312" w:cs="仿宋_GB2312"/>
          <w:sz w:val="34"/>
          <w:szCs w:val="34"/>
          <w:lang w:eastAsia="zh-CN"/>
        </w:rPr>
        <w:t>。</w:t>
      </w:r>
    </w:p>
    <w:p>
      <w:pPr>
        <w:keepNext w:val="0"/>
        <w:keepLines w:val="0"/>
        <w:pageBreakBefore w:val="0"/>
        <w:kinsoku/>
        <w:wordWrap/>
        <w:overflowPunct/>
        <w:topLinePunct w:val="0"/>
        <w:autoSpaceDN/>
        <w:bidi w:val="0"/>
        <w:adjustRightInd/>
        <w:snapToGrid/>
        <w:spacing w:line="576" w:lineRule="exact"/>
        <w:ind w:firstLine="683" w:firstLineChars="200"/>
        <w:jc w:val="left"/>
        <w:textAlignment w:val="auto"/>
        <w:rPr>
          <w:rFonts w:hint="eastAsia" w:ascii="仿宋_GB2312" w:hAnsi="仿宋_GB2312" w:eastAsia="仿宋_GB2312" w:cs="仿宋_GB2312"/>
          <w:b/>
          <w:bCs/>
          <w:sz w:val="34"/>
          <w:szCs w:val="34"/>
        </w:rPr>
      </w:pPr>
      <w:r>
        <w:rPr>
          <w:rFonts w:hint="eastAsia" w:ascii="仿宋_GB2312" w:hAnsi="仿宋_GB2312" w:eastAsia="仿宋_GB2312" w:cs="仿宋_GB2312"/>
          <w:b/>
          <w:bCs/>
          <w:sz w:val="34"/>
          <w:szCs w:val="34"/>
        </w:rPr>
        <w:t>（二）三公经费支出管理情况</w:t>
      </w:r>
    </w:p>
    <w:p>
      <w:pPr>
        <w:keepNext w:val="0"/>
        <w:keepLines w:val="0"/>
        <w:pageBreakBefore w:val="0"/>
        <w:kinsoku/>
        <w:wordWrap/>
        <w:overflowPunct/>
        <w:topLinePunct w:val="0"/>
        <w:autoSpaceDN/>
        <w:bidi w:val="0"/>
        <w:adjustRightInd/>
        <w:snapToGrid/>
        <w:spacing w:line="576" w:lineRule="exact"/>
        <w:ind w:firstLine="680" w:firstLineChars="200"/>
        <w:jc w:val="left"/>
        <w:textAlignment w:val="auto"/>
        <w:rPr>
          <w:rFonts w:hint="eastAsia" w:ascii="仿宋_GB2312" w:hAnsi="仿宋_GB2312" w:eastAsia="仿宋_GB2312" w:cs="仿宋_GB2312"/>
          <w:sz w:val="34"/>
          <w:szCs w:val="34"/>
        </w:rPr>
      </w:pPr>
      <w:r>
        <w:rPr>
          <w:rFonts w:hint="eastAsia" w:ascii="仿宋_GB2312" w:hAnsi="仿宋_GB2312" w:eastAsia="仿宋_GB2312" w:cs="仿宋_GB2312"/>
          <w:sz w:val="34"/>
          <w:szCs w:val="34"/>
        </w:rPr>
        <w:t>201</w:t>
      </w:r>
      <w:r>
        <w:rPr>
          <w:rFonts w:hint="eastAsia" w:ascii="仿宋_GB2312" w:hAnsi="仿宋_GB2312" w:eastAsia="仿宋_GB2312" w:cs="仿宋_GB2312"/>
          <w:sz w:val="34"/>
          <w:szCs w:val="34"/>
          <w:lang w:val="en-US" w:eastAsia="zh-CN"/>
        </w:rPr>
        <w:t>9</w:t>
      </w:r>
      <w:r>
        <w:rPr>
          <w:rFonts w:hint="eastAsia" w:ascii="仿宋_GB2312" w:hAnsi="仿宋_GB2312" w:eastAsia="仿宋_GB2312" w:cs="仿宋_GB2312"/>
          <w:sz w:val="34"/>
          <w:szCs w:val="34"/>
        </w:rPr>
        <w:t>年公共预算财政拨款“三公”经费支出</w:t>
      </w:r>
      <w:r>
        <w:rPr>
          <w:rFonts w:hint="eastAsia" w:ascii="仿宋_GB2312" w:hAnsi="仿宋_GB2312" w:eastAsia="仿宋_GB2312" w:cs="仿宋_GB2312"/>
          <w:sz w:val="34"/>
          <w:szCs w:val="34"/>
          <w:lang w:val="en-US" w:eastAsia="zh-CN"/>
        </w:rPr>
        <w:t>5.68</w:t>
      </w:r>
      <w:r>
        <w:rPr>
          <w:rFonts w:hint="eastAsia" w:ascii="仿宋_GB2312" w:hAnsi="仿宋_GB2312" w:eastAsia="仿宋_GB2312" w:cs="仿宋_GB2312"/>
          <w:sz w:val="34"/>
          <w:szCs w:val="34"/>
        </w:rPr>
        <w:t>万元。其中：</w:t>
      </w:r>
      <w:r>
        <w:rPr>
          <w:rFonts w:hint="eastAsia" w:ascii="仿宋_GB2312" w:hAnsi="仿宋_GB2312" w:eastAsia="仿宋_GB2312" w:cs="仿宋_GB2312"/>
          <w:sz w:val="34"/>
          <w:szCs w:val="34"/>
          <w:lang w:eastAsia="zh-CN"/>
        </w:rPr>
        <w:t>公务用车运行维护费</w:t>
      </w:r>
      <w:r>
        <w:rPr>
          <w:rFonts w:hint="eastAsia" w:ascii="仿宋_GB2312" w:hAnsi="仿宋_GB2312" w:eastAsia="仿宋_GB2312" w:cs="仿宋_GB2312"/>
          <w:sz w:val="34"/>
          <w:szCs w:val="34"/>
          <w:lang w:val="en-US" w:eastAsia="zh-CN"/>
        </w:rPr>
        <w:t>5.23</w:t>
      </w:r>
      <w:r>
        <w:rPr>
          <w:rFonts w:hint="eastAsia" w:ascii="仿宋_GB2312" w:hAnsi="仿宋_GB2312" w:eastAsia="仿宋_GB2312" w:cs="仿宋_GB2312"/>
          <w:sz w:val="34"/>
          <w:szCs w:val="34"/>
        </w:rPr>
        <w:t>万元</w:t>
      </w:r>
      <w:r>
        <w:rPr>
          <w:rFonts w:hint="eastAsia" w:ascii="仿宋_GB2312" w:hAnsi="仿宋_GB2312" w:eastAsia="仿宋_GB2312" w:cs="仿宋_GB2312"/>
          <w:sz w:val="34"/>
          <w:szCs w:val="34"/>
          <w:lang w:eastAsia="zh-CN"/>
        </w:rPr>
        <w:t>；公务接待费</w:t>
      </w:r>
      <w:r>
        <w:rPr>
          <w:rFonts w:hint="eastAsia" w:ascii="仿宋_GB2312" w:hAnsi="仿宋_GB2312" w:eastAsia="仿宋_GB2312" w:cs="仿宋_GB2312"/>
          <w:sz w:val="34"/>
          <w:szCs w:val="34"/>
          <w:lang w:val="en-US" w:eastAsia="zh-CN"/>
        </w:rPr>
        <w:t>0.45万元。</w:t>
      </w:r>
    </w:p>
    <w:p>
      <w:pPr>
        <w:keepNext w:val="0"/>
        <w:keepLines w:val="0"/>
        <w:pageBreakBefore w:val="0"/>
        <w:numPr>
          <w:ilvl w:val="0"/>
          <w:numId w:val="0"/>
        </w:numPr>
        <w:kinsoku/>
        <w:wordWrap/>
        <w:overflowPunct/>
        <w:topLinePunct w:val="0"/>
        <w:autoSpaceDN/>
        <w:bidi w:val="0"/>
        <w:adjustRightInd/>
        <w:snapToGrid/>
        <w:spacing w:line="576" w:lineRule="exact"/>
        <w:ind w:firstLine="640" w:firstLineChars="200"/>
        <w:jc w:val="left"/>
        <w:textAlignment w:val="auto"/>
        <w:rPr>
          <w:rFonts w:hint="eastAsia" w:ascii="黑体" w:hAnsi="黑体" w:eastAsia="黑体"/>
          <w:sz w:val="32"/>
          <w:szCs w:val="32"/>
          <w:lang w:val="en-US" w:eastAsia="zh-CN"/>
        </w:rPr>
      </w:pPr>
      <w:r>
        <w:rPr>
          <w:rFonts w:hint="eastAsia" w:ascii="黑体" w:hAnsi="黑体" w:eastAsia="黑体"/>
          <w:sz w:val="32"/>
          <w:szCs w:val="32"/>
          <w:lang w:val="en-US" w:eastAsia="zh-CN"/>
        </w:rPr>
        <w:t>三、部门年度主要工作任务</w:t>
      </w:r>
    </w:p>
    <w:p>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683" w:firstLineChars="200"/>
        <w:jc w:val="both"/>
        <w:textAlignment w:val="auto"/>
        <w:rPr>
          <w:rFonts w:hint="eastAsia" w:ascii="楷体" w:hAnsi="楷体" w:eastAsia="楷体" w:cs="楷体"/>
          <w:b/>
          <w:bCs/>
          <w:sz w:val="34"/>
          <w:szCs w:val="34"/>
          <w:lang w:eastAsia="zh-CN"/>
        </w:rPr>
      </w:pPr>
      <w:r>
        <w:rPr>
          <w:rFonts w:hint="eastAsia" w:ascii="楷体" w:hAnsi="楷体" w:eastAsia="楷体" w:cs="楷体"/>
          <w:b/>
          <w:bCs/>
          <w:sz w:val="34"/>
          <w:szCs w:val="34"/>
          <w:lang w:eastAsia="zh-CN"/>
        </w:rPr>
        <w:t>（一）文化体育工作</w:t>
      </w:r>
    </w:p>
    <w:p>
      <w:pPr>
        <w:keepNext w:val="0"/>
        <w:keepLines w:val="0"/>
        <w:pageBreakBefore w:val="0"/>
        <w:widowControl w:val="0"/>
        <w:kinsoku/>
        <w:wordWrap/>
        <w:overflowPunct/>
        <w:topLinePunct w:val="0"/>
        <w:autoSpaceDE w:val="0"/>
        <w:autoSpaceDN/>
        <w:bidi w:val="0"/>
        <w:adjustRightInd/>
        <w:snapToGrid/>
        <w:spacing w:line="576" w:lineRule="exact"/>
        <w:ind w:firstLine="683" w:firstLineChars="200"/>
        <w:textAlignment w:val="auto"/>
        <w:rPr>
          <w:rFonts w:hint="eastAsia" w:ascii="仿宋_GB2312" w:eastAsia="仿宋_GB2312"/>
          <w:sz w:val="34"/>
          <w:szCs w:val="34"/>
          <w:lang w:eastAsia="zh-CN"/>
        </w:rPr>
      </w:pPr>
      <w:r>
        <w:rPr>
          <w:rFonts w:hint="eastAsia" w:ascii="仿宋_GB2312" w:hAnsi="仿宋_GB2312" w:eastAsia="仿宋_GB2312" w:cs="仿宋_GB2312"/>
          <w:b/>
          <w:bCs/>
          <w:sz w:val="34"/>
          <w:szCs w:val="34"/>
          <w:lang w:val="en-US" w:eastAsia="zh-CN"/>
        </w:rPr>
        <w:t>1</w:t>
      </w:r>
      <w:r>
        <w:rPr>
          <w:rFonts w:hint="eastAsia" w:ascii="仿宋" w:hAnsi="仿宋" w:eastAsia="仿宋"/>
          <w:b/>
          <w:bCs/>
          <w:sz w:val="34"/>
          <w:szCs w:val="34"/>
          <w:lang w:val="en-US" w:eastAsia="zh-CN"/>
        </w:rPr>
        <w:t>.</w:t>
      </w:r>
      <w:r>
        <w:rPr>
          <w:rFonts w:hint="eastAsia" w:ascii="仿宋_GB2312" w:eastAsia="仿宋_GB2312"/>
          <w:b/>
          <w:bCs/>
          <w:sz w:val="34"/>
          <w:szCs w:val="34"/>
        </w:rPr>
        <w:t>文化</w:t>
      </w:r>
      <w:r>
        <w:rPr>
          <w:rFonts w:hint="eastAsia" w:ascii="仿宋_GB2312" w:eastAsia="仿宋_GB2312"/>
          <w:b/>
          <w:bCs/>
          <w:sz w:val="34"/>
          <w:szCs w:val="34"/>
          <w:lang w:eastAsia="zh-CN"/>
        </w:rPr>
        <w:t>体育</w:t>
      </w:r>
      <w:r>
        <w:rPr>
          <w:rFonts w:hint="eastAsia" w:ascii="仿宋_GB2312" w:eastAsia="仿宋_GB2312"/>
          <w:b/>
          <w:bCs/>
          <w:sz w:val="34"/>
          <w:szCs w:val="34"/>
        </w:rPr>
        <w:t>建设。</w:t>
      </w:r>
      <w:r>
        <w:rPr>
          <w:rFonts w:hint="eastAsia" w:ascii="仿宋_GB2312" w:eastAsia="仿宋_GB2312"/>
          <w:sz w:val="34"/>
          <w:szCs w:val="34"/>
          <w:lang w:eastAsia="zh-CN"/>
        </w:rPr>
        <w:t>建设完成</w:t>
      </w:r>
      <w:r>
        <w:rPr>
          <w:rFonts w:hint="eastAsia" w:ascii="仿宋_GB2312" w:eastAsia="仿宋_GB2312"/>
          <w:sz w:val="34"/>
          <w:szCs w:val="34"/>
          <w:lang w:val="en-US" w:eastAsia="zh-CN"/>
        </w:rPr>
        <w:t>2</w:t>
      </w:r>
      <w:r>
        <w:rPr>
          <w:rFonts w:hint="eastAsia" w:ascii="仿宋_GB2312" w:eastAsia="仿宋_GB2312"/>
          <w:sz w:val="34"/>
          <w:szCs w:val="34"/>
          <w:lang w:eastAsia="zh-CN"/>
        </w:rPr>
        <w:t>处城市多功能运动场和1处城市体育公园。配备文体设施，建成</w:t>
      </w:r>
      <w:r>
        <w:rPr>
          <w:rFonts w:hint="eastAsia" w:ascii="仿宋_GB2312" w:eastAsia="仿宋_GB2312"/>
          <w:sz w:val="34"/>
          <w:szCs w:val="34"/>
          <w:lang w:val="en-US" w:eastAsia="zh-CN"/>
        </w:rPr>
        <w:t>40个村级综合文化服务中心。建成40个农村文化小广场。完成256个村农家书屋图书配备。完成50个村屯文化广场600套健身器材配备。</w:t>
      </w:r>
    </w:p>
    <w:p>
      <w:pPr>
        <w:keepNext w:val="0"/>
        <w:keepLines w:val="0"/>
        <w:pageBreakBefore w:val="0"/>
        <w:widowControl w:val="0"/>
        <w:kinsoku/>
        <w:wordWrap/>
        <w:overflowPunct/>
        <w:topLinePunct w:val="0"/>
        <w:autoSpaceDE w:val="0"/>
        <w:autoSpaceDN/>
        <w:bidi w:val="0"/>
        <w:adjustRightInd/>
        <w:snapToGrid/>
        <w:spacing w:line="576" w:lineRule="exact"/>
        <w:ind w:firstLine="683" w:firstLineChars="200"/>
        <w:textAlignment w:val="auto"/>
        <w:rPr>
          <w:rFonts w:hint="eastAsia" w:ascii="仿宋_GB2312" w:eastAsia="仿宋_GB2312"/>
          <w:sz w:val="34"/>
          <w:szCs w:val="34"/>
          <w:lang w:val="en-US" w:eastAsia="zh-CN"/>
        </w:rPr>
      </w:pPr>
      <w:r>
        <w:rPr>
          <w:rFonts w:hint="eastAsia" w:ascii="仿宋_GB2312" w:hAnsi="仿宋_GB2312" w:eastAsia="仿宋_GB2312" w:cs="仿宋_GB2312"/>
          <w:b/>
          <w:bCs/>
          <w:sz w:val="34"/>
          <w:szCs w:val="34"/>
          <w:lang w:val="en-US" w:eastAsia="zh-CN"/>
        </w:rPr>
        <w:t>2</w:t>
      </w:r>
      <w:r>
        <w:rPr>
          <w:rFonts w:hint="eastAsia" w:ascii="仿宋" w:hAnsi="仿宋" w:eastAsia="仿宋"/>
          <w:b/>
          <w:bCs/>
          <w:sz w:val="34"/>
          <w:szCs w:val="34"/>
          <w:lang w:val="en-US" w:eastAsia="zh-CN"/>
        </w:rPr>
        <w:t>.</w:t>
      </w:r>
      <w:r>
        <w:rPr>
          <w:rFonts w:hint="eastAsia" w:ascii="仿宋_GB2312" w:hAnsi="仿宋_GB2312" w:eastAsia="仿宋_GB2312" w:cs="仿宋_GB2312"/>
          <w:b/>
          <w:bCs/>
          <w:sz w:val="34"/>
          <w:szCs w:val="34"/>
        </w:rPr>
        <w:t>文化体育活动。</w:t>
      </w:r>
      <w:r>
        <w:rPr>
          <w:rFonts w:hint="eastAsia" w:ascii="仿宋_GB2312" w:eastAsia="仿宋_GB2312"/>
          <w:b w:val="0"/>
          <w:bCs w:val="0"/>
          <w:sz w:val="34"/>
          <w:szCs w:val="34"/>
          <w:lang w:val="en-US" w:eastAsia="zh-CN"/>
        </w:rPr>
        <w:t>一是组织开展“</w:t>
      </w:r>
      <w:r>
        <w:rPr>
          <w:rFonts w:hint="eastAsia" w:ascii="黑体" w:hAnsi="黑体" w:eastAsia="黑体" w:cs="黑体"/>
          <w:b w:val="0"/>
          <w:bCs w:val="0"/>
          <w:sz w:val="28"/>
          <w:szCs w:val="28"/>
          <w:lang w:val="en-US" w:eastAsia="zh-CN"/>
        </w:rPr>
        <w:t>小康路上·与梦同行</w:t>
      </w:r>
      <w:r>
        <w:rPr>
          <w:rFonts w:hint="eastAsia" w:ascii="黑体" w:hAnsi="黑体" w:eastAsia="黑体" w:cs="黑体"/>
          <w:b w:val="0"/>
          <w:bCs w:val="0"/>
          <w:sz w:val="34"/>
          <w:szCs w:val="34"/>
          <w:lang w:val="en-US" w:eastAsia="zh-CN"/>
        </w:rPr>
        <w:t>”</w:t>
      </w:r>
      <w:r>
        <w:rPr>
          <w:rFonts w:hint="eastAsia" w:ascii="仿宋_GB2312" w:eastAsia="仿宋_GB2312"/>
          <w:b w:val="0"/>
          <w:bCs w:val="0"/>
          <w:sz w:val="34"/>
          <w:szCs w:val="34"/>
          <w:lang w:val="en-US" w:eastAsia="zh-CN"/>
        </w:rPr>
        <w:t>春季“三节”群众文化活动。</w:t>
      </w:r>
      <w:r>
        <w:rPr>
          <w:rFonts w:hint="eastAsia" w:ascii="仿宋_GB2312" w:eastAsia="仿宋_GB2312"/>
          <w:sz w:val="34"/>
          <w:szCs w:val="34"/>
          <w:lang w:eastAsia="zh-CN"/>
        </w:rPr>
        <w:t>二</w:t>
      </w:r>
      <w:r>
        <w:rPr>
          <w:rFonts w:hint="eastAsia" w:ascii="仿宋_GB2312" w:eastAsia="仿宋_GB2312"/>
          <w:sz w:val="34"/>
          <w:szCs w:val="34"/>
        </w:rPr>
        <w:t>是</w:t>
      </w:r>
      <w:r>
        <w:rPr>
          <w:rFonts w:hint="eastAsia" w:ascii="仿宋_GB2312" w:eastAsia="仿宋_GB2312"/>
          <w:sz w:val="34"/>
          <w:szCs w:val="34"/>
          <w:lang w:eastAsia="zh-CN"/>
        </w:rPr>
        <w:t>组织开展</w:t>
      </w:r>
      <w:r>
        <w:rPr>
          <w:rFonts w:hint="eastAsia" w:ascii="黑体" w:hAnsi="黑体" w:eastAsia="黑体" w:cs="黑体"/>
          <w:sz w:val="28"/>
          <w:szCs w:val="28"/>
          <w:lang w:val="en-US" w:eastAsia="zh-CN"/>
        </w:rPr>
        <w:t>“踏歌起舞·精彩蛟河”</w:t>
      </w:r>
      <w:r>
        <w:rPr>
          <w:rFonts w:hint="eastAsia" w:ascii="仿宋_GB2312" w:eastAsia="仿宋_GB2312"/>
          <w:sz w:val="34"/>
          <w:szCs w:val="34"/>
          <w:lang w:eastAsia="zh-CN"/>
        </w:rPr>
        <w:t>夏季广场文化活动。</w:t>
      </w:r>
      <w:r>
        <w:rPr>
          <w:rFonts w:hint="eastAsia" w:ascii="仿宋_GB2312" w:eastAsia="仿宋_GB2312"/>
          <w:sz w:val="34"/>
          <w:szCs w:val="34"/>
          <w:lang w:val="en-US" w:eastAsia="zh-CN"/>
        </w:rPr>
        <w:t>三是组织开展</w:t>
      </w:r>
      <w:r>
        <w:rPr>
          <w:rFonts w:hint="eastAsia" w:ascii="黑体" w:hAnsi="黑体" w:eastAsia="黑体" w:cs="黑体"/>
          <w:sz w:val="28"/>
          <w:szCs w:val="28"/>
          <w:lang w:val="en-US" w:eastAsia="zh-CN"/>
        </w:rPr>
        <w:t>“浪漫红叶·多彩蛟河”</w:t>
      </w:r>
      <w:r>
        <w:rPr>
          <w:rFonts w:hint="eastAsia" w:ascii="仿宋_GB2312" w:eastAsia="仿宋_GB2312"/>
          <w:sz w:val="34"/>
          <w:szCs w:val="34"/>
          <w:lang w:val="en-US" w:eastAsia="zh-CN"/>
        </w:rPr>
        <w:t>秋季第十八届“红叶节”群众文化系列活动。</w:t>
      </w:r>
      <w:r>
        <w:rPr>
          <w:rFonts w:hint="eastAsia" w:ascii="仿宋_GB2312" w:eastAsia="仿宋_GB2312"/>
          <w:sz w:val="34"/>
          <w:szCs w:val="34"/>
          <w:lang w:eastAsia="zh-CN"/>
        </w:rPr>
        <w:t>四是组织开展</w:t>
      </w:r>
      <w:r>
        <w:rPr>
          <w:rFonts w:hint="eastAsia" w:ascii="黑体" w:hAnsi="黑体" w:eastAsia="黑体" w:cs="黑体"/>
          <w:b w:val="0"/>
          <w:bCs w:val="0"/>
          <w:sz w:val="28"/>
          <w:szCs w:val="28"/>
          <w:lang w:val="en-US" w:eastAsia="zh-CN"/>
        </w:rPr>
        <w:t>“踏冰玩雪·多彩冬日”</w:t>
      </w:r>
      <w:r>
        <w:rPr>
          <w:rFonts w:hint="eastAsia" w:ascii="仿宋_GB2312" w:eastAsia="仿宋_GB2312"/>
          <w:sz w:val="34"/>
          <w:szCs w:val="34"/>
          <w:lang w:eastAsia="zh-CN"/>
        </w:rPr>
        <w:t>冬季冰雪系列活动。</w:t>
      </w:r>
      <w:r>
        <w:rPr>
          <w:rFonts w:hint="eastAsia" w:ascii="仿宋_GB2312" w:eastAsia="仿宋_GB2312"/>
          <w:sz w:val="34"/>
          <w:szCs w:val="34"/>
          <w:lang w:val="en-US" w:eastAsia="zh-CN"/>
        </w:rPr>
        <w:t>五是组织开展</w:t>
      </w:r>
      <w:r>
        <w:rPr>
          <w:rFonts w:hint="eastAsia" w:ascii="黑体" w:hAnsi="黑体" w:eastAsia="黑体" w:cs="黑体"/>
          <w:sz w:val="28"/>
          <w:szCs w:val="28"/>
          <w:lang w:val="en-US" w:eastAsia="zh-CN"/>
        </w:rPr>
        <w:t>“全民健身·悦动蛟河”</w:t>
      </w:r>
      <w:r>
        <w:rPr>
          <w:rFonts w:hint="eastAsia" w:ascii="仿宋_GB2312" w:eastAsia="仿宋_GB2312"/>
          <w:sz w:val="34"/>
          <w:szCs w:val="34"/>
          <w:lang w:val="en-US" w:eastAsia="zh-CN"/>
        </w:rPr>
        <w:t>第三届全民运动会。</w:t>
      </w:r>
    </w:p>
    <w:p>
      <w:pPr>
        <w:keepNext w:val="0"/>
        <w:keepLines w:val="0"/>
        <w:pageBreakBefore w:val="0"/>
        <w:widowControl w:val="0"/>
        <w:kinsoku/>
        <w:wordWrap/>
        <w:overflowPunct/>
        <w:topLinePunct w:val="0"/>
        <w:autoSpaceDE w:val="0"/>
        <w:autoSpaceDN/>
        <w:bidi w:val="0"/>
        <w:adjustRightInd/>
        <w:snapToGrid/>
        <w:spacing w:line="576" w:lineRule="exact"/>
        <w:ind w:firstLine="683" w:firstLineChars="200"/>
        <w:textAlignment w:val="auto"/>
        <w:rPr>
          <w:rFonts w:hint="eastAsia" w:ascii="仿宋_GB2312" w:eastAsia="仿宋_GB2312"/>
          <w:sz w:val="34"/>
          <w:szCs w:val="34"/>
          <w:lang w:val="en-US" w:eastAsia="zh-CN"/>
        </w:rPr>
      </w:pPr>
      <w:r>
        <w:rPr>
          <w:rFonts w:hint="eastAsia" w:ascii="仿宋_GB2312" w:hAnsi="仿宋_GB2312" w:eastAsia="仿宋_GB2312" w:cs="仿宋_GB2312"/>
          <w:b/>
          <w:bCs/>
          <w:sz w:val="34"/>
          <w:szCs w:val="34"/>
          <w:lang w:val="en-US" w:eastAsia="zh-CN"/>
        </w:rPr>
        <w:t>3.</w:t>
      </w:r>
      <w:r>
        <w:rPr>
          <w:rFonts w:hint="eastAsia" w:ascii="仿宋_GB2312" w:hAnsi="仿宋_GB2312" w:eastAsia="仿宋_GB2312" w:cs="仿宋_GB2312"/>
          <w:b/>
          <w:bCs/>
          <w:sz w:val="34"/>
          <w:szCs w:val="34"/>
        </w:rPr>
        <w:t>文化体育事业。</w:t>
      </w:r>
    </w:p>
    <w:p>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680" w:firstLineChars="200"/>
        <w:textAlignment w:val="auto"/>
        <w:outlineLvl w:val="9"/>
        <w:rPr>
          <w:rFonts w:hint="eastAsia" w:ascii="仿宋_GB2312" w:hAnsi="仿宋_GB2312" w:eastAsia="仿宋_GB2312" w:cs="仿宋_GB2312"/>
          <w:sz w:val="34"/>
          <w:szCs w:val="34"/>
          <w:lang w:eastAsia="zh-CN"/>
        </w:rPr>
      </w:pPr>
      <w:r>
        <w:rPr>
          <w:rFonts w:hint="eastAsia" w:ascii="仿宋_GB2312" w:hAnsi="仿宋_GB2312" w:eastAsia="仿宋_GB2312" w:cs="仿宋_GB2312"/>
          <w:sz w:val="34"/>
          <w:szCs w:val="34"/>
          <w:lang w:eastAsia="zh-CN"/>
        </w:rPr>
        <w:t>扎实做好文图博“三馆”和体育场全年免费开放工作。组织行业培训。切实加强志愿者队伍建设和文化行业组织管理。为</w:t>
      </w:r>
      <w:r>
        <w:rPr>
          <w:rFonts w:hint="eastAsia" w:ascii="仿宋_GB2312" w:hAnsi="仿宋_GB2312" w:eastAsia="仿宋_GB2312" w:cs="仿宋_GB2312"/>
          <w:sz w:val="34"/>
          <w:szCs w:val="34"/>
          <w:lang w:val="en-US" w:eastAsia="zh-CN"/>
        </w:rPr>
        <w:t>17个乡镇街文化站、256个村、16个社区配送图书。</w:t>
      </w:r>
      <w:r>
        <w:rPr>
          <w:rFonts w:hint="eastAsia" w:ascii="仿宋_GB2312" w:hAnsi="仿宋_GB2312" w:eastAsia="仿宋_GB2312" w:cs="仿宋_GB2312"/>
          <w:sz w:val="34"/>
          <w:szCs w:val="34"/>
        </w:rPr>
        <w:t>对国家、省、市、县26处文物遗址进行春</w:t>
      </w:r>
      <w:r>
        <w:rPr>
          <w:rFonts w:hint="eastAsia" w:ascii="仿宋_GB2312" w:hAnsi="仿宋_GB2312" w:eastAsia="仿宋_GB2312" w:cs="仿宋_GB2312"/>
          <w:sz w:val="34"/>
          <w:szCs w:val="34"/>
          <w:lang w:eastAsia="zh-CN"/>
        </w:rPr>
        <w:t>季</w:t>
      </w:r>
      <w:r>
        <w:rPr>
          <w:rFonts w:hint="eastAsia" w:ascii="仿宋_GB2312" w:hAnsi="仿宋_GB2312" w:eastAsia="仿宋_GB2312" w:cs="仿宋_GB2312"/>
          <w:sz w:val="34"/>
          <w:szCs w:val="34"/>
        </w:rPr>
        <w:t>踏查</w:t>
      </w:r>
      <w:r>
        <w:rPr>
          <w:rFonts w:hint="eastAsia" w:ascii="仿宋_GB2312" w:hAnsi="仿宋_GB2312" w:eastAsia="仿宋_GB2312" w:cs="仿宋_GB2312"/>
          <w:sz w:val="34"/>
          <w:szCs w:val="34"/>
          <w:lang w:eastAsia="zh-CN"/>
        </w:rPr>
        <w:t>，</w:t>
      </w:r>
      <w:r>
        <w:rPr>
          <w:rFonts w:hint="eastAsia" w:ascii="仿宋_GB2312" w:hAnsi="仿宋_GB2312" w:eastAsia="仿宋_GB2312" w:cs="仿宋_GB2312"/>
          <w:sz w:val="34"/>
          <w:szCs w:val="34"/>
        </w:rPr>
        <w:t>对全市331处</w:t>
      </w:r>
      <w:r>
        <w:rPr>
          <w:rFonts w:hint="eastAsia" w:ascii="仿宋_GB2312" w:hAnsi="仿宋_GB2312" w:eastAsia="仿宋_GB2312" w:cs="仿宋_GB2312"/>
          <w:sz w:val="34"/>
          <w:szCs w:val="34"/>
          <w:lang w:eastAsia="zh-CN"/>
        </w:rPr>
        <w:t>不可移动</w:t>
      </w:r>
      <w:r>
        <w:rPr>
          <w:rFonts w:hint="eastAsia" w:ascii="仿宋_GB2312" w:hAnsi="仿宋_GB2312" w:eastAsia="仿宋_GB2312" w:cs="仿宋_GB2312"/>
          <w:sz w:val="34"/>
          <w:szCs w:val="34"/>
        </w:rPr>
        <w:t>文物遗址</w:t>
      </w:r>
      <w:r>
        <w:rPr>
          <w:rFonts w:hint="eastAsia" w:ascii="仿宋_GB2312" w:hAnsi="仿宋_GB2312" w:eastAsia="仿宋_GB2312" w:cs="仿宋_GB2312"/>
          <w:sz w:val="34"/>
          <w:szCs w:val="34"/>
          <w:lang w:eastAsia="zh-CN"/>
        </w:rPr>
        <w:t>进行逐一核查并</w:t>
      </w:r>
      <w:r>
        <w:rPr>
          <w:rFonts w:hint="eastAsia" w:ascii="仿宋_GB2312" w:hAnsi="仿宋_GB2312" w:eastAsia="仿宋_GB2312" w:cs="仿宋_GB2312"/>
          <w:sz w:val="34"/>
          <w:szCs w:val="34"/>
        </w:rPr>
        <w:t>建档立卡。完成送电影</w:t>
      </w:r>
      <w:r>
        <w:rPr>
          <w:rFonts w:hint="eastAsia" w:ascii="仿宋_GB2312" w:hAnsi="仿宋_GB2312" w:eastAsia="仿宋_GB2312" w:cs="仿宋_GB2312"/>
          <w:sz w:val="34"/>
          <w:szCs w:val="34"/>
          <w:lang w:eastAsia="zh-CN"/>
        </w:rPr>
        <w:t>下乡3072场任务</w:t>
      </w:r>
      <w:r>
        <w:rPr>
          <w:rFonts w:hint="eastAsia" w:ascii="仿宋_GB2312" w:hAnsi="仿宋_GB2312" w:eastAsia="仿宋_GB2312" w:cs="仿宋_GB2312"/>
          <w:sz w:val="34"/>
          <w:szCs w:val="34"/>
        </w:rPr>
        <w:t>。</w:t>
      </w:r>
    </w:p>
    <w:p>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683" w:firstLineChars="200"/>
        <w:textAlignment w:val="auto"/>
        <w:outlineLvl w:val="9"/>
        <w:rPr>
          <w:rFonts w:hint="eastAsia" w:ascii="仿宋_GB2312" w:hAnsi="仿宋_GB2312" w:eastAsia="仿宋_GB2312" w:cs="仿宋_GB2312"/>
          <w:sz w:val="34"/>
          <w:szCs w:val="34"/>
          <w:lang w:eastAsia="zh-CN"/>
        </w:rPr>
      </w:pPr>
      <w:r>
        <w:rPr>
          <w:rFonts w:hint="eastAsia" w:ascii="楷体" w:hAnsi="楷体" w:eastAsia="楷体" w:cs="楷体"/>
          <w:b/>
          <w:bCs/>
          <w:sz w:val="34"/>
          <w:szCs w:val="34"/>
          <w:lang w:eastAsia="zh-CN"/>
        </w:rPr>
        <w:t>（二）</w:t>
      </w:r>
      <w:r>
        <w:rPr>
          <w:rFonts w:hint="eastAsia" w:ascii="楷体" w:hAnsi="楷体" w:eastAsia="楷体" w:cs="楷体"/>
          <w:b/>
          <w:bCs/>
          <w:sz w:val="34"/>
          <w:szCs w:val="34"/>
          <w:lang w:val="en-US" w:eastAsia="zh-CN"/>
        </w:rPr>
        <w:t>广播电视工作</w:t>
      </w:r>
    </w:p>
    <w:p>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680" w:firstLineChars="200"/>
        <w:textAlignment w:val="auto"/>
        <w:outlineLvl w:val="9"/>
        <w:rPr>
          <w:rFonts w:hint="default" w:ascii="仿宋_GB2312" w:hAnsi="仿宋_GB2312" w:eastAsia="仿宋_GB2312" w:cs="仿宋_GB2312"/>
          <w:sz w:val="34"/>
          <w:szCs w:val="34"/>
          <w:lang w:val="en-US" w:eastAsia="zh-CN"/>
        </w:rPr>
      </w:pPr>
      <w:r>
        <w:rPr>
          <w:rFonts w:hint="eastAsia" w:ascii="仿宋_GB2312" w:hAnsi="仿宋_GB2312" w:eastAsia="仿宋_GB2312" w:cs="仿宋_GB2312"/>
          <w:sz w:val="34"/>
          <w:szCs w:val="34"/>
          <w:lang w:val="en-US" w:eastAsia="zh-CN"/>
        </w:rPr>
        <w:t>稳步推进广播电视“户户通”升级工程建设，完成上级下达的直播卫星用户升级任务。全力打击治理“黑广播”，治理“黑广播”、非法安装的地面卫星接收设施。</w:t>
      </w:r>
    </w:p>
    <w:p>
      <w:pPr>
        <w:keepNext w:val="0"/>
        <w:keepLines w:val="0"/>
        <w:pageBreakBefore w:val="0"/>
        <w:widowControl w:val="0"/>
        <w:numPr>
          <w:ilvl w:val="0"/>
          <w:numId w:val="0"/>
        </w:numPr>
        <w:kinsoku/>
        <w:wordWrap/>
        <w:overflowPunct/>
        <w:topLinePunct w:val="0"/>
        <w:autoSpaceDN/>
        <w:bidi w:val="0"/>
        <w:adjustRightInd/>
        <w:snapToGrid/>
        <w:spacing w:line="576" w:lineRule="exact"/>
        <w:ind w:leftChars="0" w:firstLine="683" w:firstLineChars="200"/>
        <w:textAlignment w:val="auto"/>
        <w:rPr>
          <w:rFonts w:hint="eastAsia" w:ascii="楷体" w:hAnsi="楷体" w:eastAsia="楷体" w:cs="楷体"/>
          <w:b/>
          <w:bCs/>
          <w:sz w:val="34"/>
          <w:szCs w:val="34"/>
          <w:lang w:val="en-US" w:eastAsia="zh-CN"/>
        </w:rPr>
      </w:pPr>
      <w:r>
        <w:rPr>
          <w:rFonts w:hint="eastAsia" w:ascii="楷体" w:hAnsi="楷体" w:eastAsia="楷体" w:cs="楷体"/>
          <w:b/>
          <w:bCs/>
          <w:sz w:val="34"/>
          <w:szCs w:val="34"/>
          <w:lang w:val="en-US" w:eastAsia="zh-CN"/>
        </w:rPr>
        <w:t>（三）行政审批和行政执法工作</w:t>
      </w:r>
    </w:p>
    <w:p>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680" w:firstLineChars="200"/>
        <w:textAlignment w:val="auto"/>
        <w:outlineLvl w:val="9"/>
        <w:rPr>
          <w:rFonts w:hint="default" w:ascii="仿宋_GB2312" w:hAnsi="仿宋_GB2312" w:eastAsia="仿宋_GB2312" w:cs="仿宋_GB2312"/>
          <w:sz w:val="34"/>
          <w:szCs w:val="34"/>
          <w:lang w:val="en-US" w:eastAsia="zh-CN"/>
        </w:rPr>
      </w:pPr>
      <w:r>
        <w:rPr>
          <w:rFonts w:hint="eastAsia" w:ascii="仿宋_GB2312" w:hAnsi="仿宋_GB2312" w:eastAsia="仿宋_GB2312" w:cs="仿宋_GB2312"/>
          <w:sz w:val="34"/>
          <w:szCs w:val="34"/>
          <w:lang w:val="en-US" w:eastAsia="zh-CN"/>
        </w:rPr>
        <w:t>做好“放管服”工作，加快推进“只跑一次”改革。做好政务大厅文化旅游窗口管理。按照深化文化市场综合行政执法改革的要求，加强对文化、旅游、文物、广播电视、电影等方面的行政执法职责梳理。</w:t>
      </w:r>
    </w:p>
    <w:p>
      <w:pPr>
        <w:keepNext w:val="0"/>
        <w:keepLines w:val="0"/>
        <w:pageBreakBefore w:val="0"/>
        <w:kinsoku/>
        <w:wordWrap/>
        <w:overflowPunct/>
        <w:topLinePunct w:val="0"/>
        <w:autoSpaceDN/>
        <w:bidi w:val="0"/>
        <w:adjustRightInd/>
        <w:snapToGrid/>
        <w:spacing w:line="576" w:lineRule="exact"/>
        <w:ind w:firstLine="640" w:firstLineChars="200"/>
        <w:jc w:val="left"/>
        <w:textAlignment w:val="auto"/>
        <w:rPr>
          <w:rFonts w:ascii="黑体" w:hAnsi="黑体" w:eastAsia="黑体"/>
          <w:sz w:val="32"/>
          <w:szCs w:val="32"/>
        </w:rPr>
      </w:pPr>
      <w:r>
        <w:rPr>
          <w:rFonts w:hint="eastAsia" w:ascii="黑体" w:hAnsi="黑体" w:eastAsia="黑体"/>
          <w:sz w:val="32"/>
          <w:szCs w:val="32"/>
          <w:lang w:val="en-US" w:eastAsia="zh-CN"/>
        </w:rPr>
        <w:t>四</w:t>
      </w:r>
      <w:r>
        <w:rPr>
          <w:rFonts w:hint="eastAsia" w:ascii="黑体" w:hAnsi="黑体" w:eastAsia="黑体"/>
          <w:sz w:val="32"/>
          <w:szCs w:val="32"/>
        </w:rPr>
        <w:t>、部门整体支出绩效情况</w:t>
      </w:r>
    </w:p>
    <w:p>
      <w:pPr>
        <w:keepNext w:val="0"/>
        <w:keepLines w:val="0"/>
        <w:pageBreakBefore w:val="0"/>
        <w:kinsoku/>
        <w:wordWrap/>
        <w:overflowPunct/>
        <w:topLinePunct w:val="0"/>
        <w:autoSpaceDN/>
        <w:bidi w:val="0"/>
        <w:adjustRightInd/>
        <w:snapToGrid/>
        <w:spacing w:line="576" w:lineRule="exact"/>
        <w:ind w:firstLine="643" w:firstLineChars="200"/>
        <w:jc w:val="left"/>
        <w:textAlignment w:val="auto"/>
        <w:rPr>
          <w:rFonts w:ascii="楷体" w:hAnsi="楷体" w:eastAsia="楷体"/>
          <w:b/>
          <w:bCs/>
          <w:sz w:val="32"/>
          <w:szCs w:val="32"/>
        </w:rPr>
      </w:pPr>
      <w:r>
        <w:rPr>
          <w:rFonts w:hint="eastAsia" w:ascii="楷体" w:hAnsi="楷体" w:eastAsia="楷体"/>
          <w:b/>
          <w:bCs/>
          <w:sz w:val="32"/>
          <w:szCs w:val="32"/>
        </w:rPr>
        <w:t>（一）数量指标</w:t>
      </w:r>
    </w:p>
    <w:p>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680" w:firstLineChars="200"/>
        <w:textAlignment w:val="auto"/>
        <w:outlineLvl w:val="9"/>
        <w:rPr>
          <w:rFonts w:hint="eastAsia" w:ascii="仿宋_GB2312" w:hAnsi="仿宋_GB2312" w:eastAsia="仿宋_GB2312" w:cs="仿宋_GB2312"/>
          <w:sz w:val="34"/>
          <w:szCs w:val="34"/>
          <w:lang w:val="en-US" w:eastAsia="zh-CN"/>
        </w:rPr>
      </w:pPr>
      <w:r>
        <w:rPr>
          <w:rFonts w:hint="eastAsia" w:ascii="仿宋_GB2312" w:hAnsi="仿宋_GB2312" w:eastAsia="仿宋_GB2312" w:cs="仿宋_GB2312"/>
          <w:sz w:val="34"/>
          <w:szCs w:val="34"/>
          <w:lang w:val="en-US" w:eastAsia="zh-CN"/>
        </w:rPr>
        <w:t>建设完成2处城市多功能运动场和1处城市体育公园。建成40个村级综合文化服务中心。建成40个农村文化小广场。完成256个村农家书屋图书配备。完成50个村屯文化广场600套健身器材配备。开展“四季”主题活动120场。</w:t>
      </w:r>
      <w:r>
        <w:rPr>
          <w:rFonts w:hint="eastAsia" w:ascii="仿宋_GB2312" w:hAnsi="仿宋_GB2312" w:eastAsia="仿宋_GB2312" w:cs="仿宋_GB2312"/>
          <w:sz w:val="34"/>
          <w:szCs w:val="34"/>
        </w:rPr>
        <w:t>组织</w:t>
      </w:r>
      <w:r>
        <w:rPr>
          <w:rFonts w:hint="eastAsia" w:ascii="仿宋_GB2312" w:hAnsi="仿宋_GB2312" w:eastAsia="仿宋_GB2312" w:cs="仿宋_GB2312"/>
          <w:sz w:val="34"/>
          <w:szCs w:val="34"/>
          <w:lang w:eastAsia="zh-CN"/>
        </w:rPr>
        <w:t>开展行业培训</w:t>
      </w:r>
      <w:r>
        <w:rPr>
          <w:rFonts w:hint="eastAsia" w:ascii="仿宋_GB2312" w:hAnsi="仿宋_GB2312" w:eastAsia="仿宋_GB2312" w:cs="仿宋_GB2312"/>
          <w:sz w:val="34"/>
          <w:szCs w:val="34"/>
          <w:lang w:val="en-US" w:eastAsia="zh-CN"/>
        </w:rPr>
        <w:t>10</w:t>
      </w:r>
      <w:r>
        <w:rPr>
          <w:rFonts w:hint="eastAsia" w:ascii="仿宋_GB2312" w:hAnsi="仿宋_GB2312" w:eastAsia="仿宋_GB2312" w:cs="仿宋_GB2312"/>
          <w:sz w:val="34"/>
          <w:szCs w:val="34"/>
        </w:rPr>
        <w:t>场</w:t>
      </w:r>
      <w:r>
        <w:rPr>
          <w:rFonts w:hint="eastAsia" w:ascii="仿宋_GB2312" w:hAnsi="仿宋_GB2312" w:eastAsia="仿宋_GB2312" w:cs="仿宋_GB2312"/>
          <w:sz w:val="34"/>
          <w:szCs w:val="34"/>
          <w:lang w:val="en-US" w:eastAsia="zh-CN"/>
        </w:rPr>
        <w:t>。组织开展农村群众文体活动300余场。组队参加2018-2019年度吉林省青少年速度滑冰锦标赛，获得5枚金牌，为17个乡镇街文化站、256个村、16个社区配送图书。对全市331处不可移动文物遗址进行逐一核查并建档立卡。完成送电影下乡3072场任务。</w:t>
      </w:r>
    </w:p>
    <w:p>
      <w:pPr>
        <w:keepNext w:val="0"/>
        <w:keepLines w:val="0"/>
        <w:pageBreakBefore w:val="0"/>
        <w:kinsoku/>
        <w:wordWrap/>
        <w:overflowPunct/>
        <w:topLinePunct w:val="0"/>
        <w:autoSpaceDN/>
        <w:bidi w:val="0"/>
        <w:adjustRightInd/>
        <w:snapToGrid/>
        <w:spacing w:line="576" w:lineRule="exact"/>
        <w:ind w:firstLine="643" w:firstLineChars="200"/>
        <w:jc w:val="left"/>
        <w:textAlignment w:val="auto"/>
        <w:rPr>
          <w:rFonts w:ascii="楷体" w:hAnsi="楷体" w:eastAsia="楷体"/>
          <w:b/>
          <w:bCs/>
          <w:sz w:val="32"/>
          <w:szCs w:val="32"/>
        </w:rPr>
      </w:pPr>
      <w:r>
        <w:rPr>
          <w:rFonts w:hint="eastAsia" w:ascii="楷体" w:hAnsi="楷体" w:eastAsia="楷体"/>
          <w:b/>
          <w:bCs/>
          <w:sz w:val="32"/>
          <w:szCs w:val="32"/>
        </w:rPr>
        <w:t>（二）质量指标</w:t>
      </w:r>
    </w:p>
    <w:p>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680" w:firstLineChars="200"/>
        <w:textAlignment w:val="auto"/>
        <w:outlineLvl w:val="9"/>
        <w:rPr>
          <w:rFonts w:hint="eastAsia" w:ascii="楷体" w:hAnsi="楷体" w:eastAsia="楷体"/>
          <w:b/>
          <w:bCs/>
          <w:sz w:val="32"/>
          <w:szCs w:val="32"/>
        </w:rPr>
      </w:pPr>
      <w:r>
        <w:rPr>
          <w:rFonts w:hint="eastAsia" w:ascii="仿宋_GB2312" w:hAnsi="仿宋_GB2312" w:eastAsia="仿宋_GB2312" w:cs="仿宋_GB2312"/>
          <w:sz w:val="34"/>
          <w:szCs w:val="34"/>
          <w:lang w:val="en-US" w:eastAsia="zh-CN"/>
        </w:rPr>
        <w:t>为满足群众精神文化需求，高标准完成了全年的的演出任务，赢得了社会的一致好评。新建的</w:t>
      </w:r>
      <w:r>
        <w:rPr>
          <w:rFonts w:hint="eastAsia" w:ascii="仿宋_GB2312" w:eastAsia="仿宋_GB2312"/>
          <w:sz w:val="34"/>
          <w:szCs w:val="34"/>
          <w:lang w:val="en-US" w:eastAsia="zh-CN"/>
        </w:rPr>
        <w:t>2</w:t>
      </w:r>
      <w:r>
        <w:rPr>
          <w:rFonts w:hint="eastAsia" w:ascii="仿宋_GB2312" w:eastAsia="仿宋_GB2312"/>
          <w:sz w:val="34"/>
          <w:szCs w:val="34"/>
          <w:lang w:eastAsia="zh-CN"/>
        </w:rPr>
        <w:t>处城市多功能运动场和1处城市体育公园、</w:t>
      </w:r>
      <w:r>
        <w:rPr>
          <w:rFonts w:hint="eastAsia" w:ascii="仿宋_GB2312" w:eastAsia="仿宋_GB2312"/>
          <w:sz w:val="34"/>
          <w:szCs w:val="34"/>
          <w:lang w:val="en-US" w:eastAsia="zh-CN"/>
        </w:rPr>
        <w:t>40个农村文化小广场全部验收合格并投入使用。</w:t>
      </w:r>
      <w:r>
        <w:rPr>
          <w:rFonts w:hint="eastAsia" w:ascii="仿宋_GB2312" w:hAnsi="仿宋_GB2312" w:eastAsia="仿宋_GB2312" w:cs="仿宋_GB2312"/>
          <w:sz w:val="34"/>
          <w:szCs w:val="34"/>
        </w:rPr>
        <w:t>组织</w:t>
      </w:r>
      <w:r>
        <w:rPr>
          <w:rFonts w:hint="eastAsia" w:ascii="仿宋_GB2312" w:hAnsi="仿宋_GB2312" w:eastAsia="仿宋_GB2312" w:cs="仿宋_GB2312"/>
          <w:sz w:val="34"/>
          <w:szCs w:val="34"/>
          <w:lang w:eastAsia="zh-CN"/>
        </w:rPr>
        <w:t>文学、</w:t>
      </w:r>
      <w:r>
        <w:rPr>
          <w:rFonts w:hint="eastAsia" w:ascii="仿宋_GB2312" w:hAnsi="仿宋_GB2312" w:eastAsia="仿宋_GB2312" w:cs="仿宋_GB2312"/>
          <w:sz w:val="34"/>
          <w:szCs w:val="34"/>
        </w:rPr>
        <w:t>书法</w:t>
      </w:r>
      <w:r>
        <w:rPr>
          <w:rFonts w:hint="eastAsia" w:ascii="仿宋_GB2312" w:hAnsi="仿宋_GB2312" w:eastAsia="仿宋_GB2312" w:cs="仿宋_GB2312"/>
          <w:sz w:val="34"/>
          <w:szCs w:val="34"/>
          <w:lang w:eastAsia="zh-CN"/>
        </w:rPr>
        <w:t>、</w:t>
      </w:r>
      <w:r>
        <w:rPr>
          <w:rFonts w:hint="eastAsia" w:ascii="仿宋_GB2312" w:hAnsi="仿宋_GB2312" w:eastAsia="仿宋_GB2312" w:cs="仿宋_GB2312"/>
          <w:sz w:val="34"/>
          <w:szCs w:val="34"/>
        </w:rPr>
        <w:t>美术</w:t>
      </w:r>
      <w:r>
        <w:rPr>
          <w:rFonts w:hint="eastAsia" w:ascii="仿宋_GB2312" w:hAnsi="仿宋_GB2312" w:eastAsia="仿宋_GB2312" w:cs="仿宋_GB2312"/>
          <w:sz w:val="34"/>
          <w:szCs w:val="34"/>
          <w:lang w:eastAsia="zh-CN"/>
        </w:rPr>
        <w:t>、</w:t>
      </w:r>
      <w:r>
        <w:rPr>
          <w:rFonts w:hint="eastAsia" w:ascii="仿宋_GB2312" w:hAnsi="仿宋_GB2312" w:eastAsia="仿宋_GB2312" w:cs="仿宋_GB2312"/>
          <w:sz w:val="34"/>
          <w:szCs w:val="34"/>
        </w:rPr>
        <w:t>音乐舞蹈、戏剧曲艺、摄影</w:t>
      </w:r>
      <w:r>
        <w:rPr>
          <w:rFonts w:hint="eastAsia" w:ascii="仿宋_GB2312" w:hAnsi="仿宋_GB2312" w:eastAsia="仿宋_GB2312" w:cs="仿宋_GB2312"/>
          <w:sz w:val="34"/>
          <w:szCs w:val="34"/>
          <w:lang w:eastAsia="zh-CN"/>
        </w:rPr>
        <w:t>培训</w:t>
      </w:r>
      <w:r>
        <w:rPr>
          <w:rFonts w:hint="eastAsia" w:ascii="仿宋_GB2312" w:hAnsi="仿宋_GB2312" w:eastAsia="仿宋_GB2312" w:cs="仿宋_GB2312"/>
          <w:sz w:val="34"/>
          <w:szCs w:val="34"/>
          <w:lang w:val="en-US" w:eastAsia="zh-CN"/>
        </w:rPr>
        <w:t>10</w:t>
      </w:r>
      <w:r>
        <w:rPr>
          <w:rFonts w:hint="eastAsia" w:ascii="仿宋_GB2312" w:hAnsi="仿宋_GB2312" w:eastAsia="仿宋_GB2312" w:cs="仿宋_GB2312"/>
          <w:sz w:val="34"/>
          <w:szCs w:val="34"/>
        </w:rPr>
        <w:t>场</w:t>
      </w:r>
      <w:r>
        <w:rPr>
          <w:rFonts w:hint="eastAsia" w:ascii="仿宋_GB2312" w:hAnsi="仿宋_GB2312" w:eastAsia="仿宋_GB2312" w:cs="仿宋_GB2312"/>
          <w:sz w:val="34"/>
          <w:szCs w:val="34"/>
          <w:lang w:eastAsia="zh-CN"/>
        </w:rPr>
        <w:t>，取得了良好效果</w:t>
      </w:r>
      <w:r>
        <w:rPr>
          <w:rFonts w:hint="eastAsia" w:ascii="仿宋_GB2312" w:hAnsi="仿宋_GB2312" w:eastAsia="仿宋_GB2312" w:cs="仿宋_GB2312"/>
          <w:sz w:val="34"/>
          <w:szCs w:val="34"/>
        </w:rPr>
        <w:t>。</w:t>
      </w:r>
      <w:r>
        <w:rPr>
          <w:rFonts w:hint="eastAsia" w:ascii="仿宋_GB2312" w:hAnsi="仿宋_GB2312" w:eastAsia="仿宋_GB2312" w:cs="仿宋_GB2312"/>
          <w:sz w:val="34"/>
          <w:szCs w:val="34"/>
          <w:lang w:eastAsia="zh-CN"/>
        </w:rPr>
        <w:t>为</w:t>
      </w:r>
      <w:r>
        <w:rPr>
          <w:rFonts w:hint="eastAsia" w:ascii="仿宋_GB2312" w:hAnsi="仿宋_GB2312" w:eastAsia="仿宋_GB2312" w:cs="仿宋_GB2312"/>
          <w:sz w:val="34"/>
          <w:szCs w:val="34"/>
          <w:lang w:val="en-US" w:eastAsia="zh-CN"/>
        </w:rPr>
        <w:t>17个乡镇街文化站、256个村、16个社区配送了图书，满足广大群众的阅读需求。</w:t>
      </w:r>
    </w:p>
    <w:p>
      <w:pPr>
        <w:keepNext w:val="0"/>
        <w:keepLines w:val="0"/>
        <w:pageBreakBefore w:val="0"/>
        <w:kinsoku/>
        <w:wordWrap/>
        <w:overflowPunct/>
        <w:topLinePunct w:val="0"/>
        <w:autoSpaceDN/>
        <w:bidi w:val="0"/>
        <w:adjustRightInd/>
        <w:snapToGrid/>
        <w:spacing w:line="576" w:lineRule="exact"/>
        <w:ind w:firstLine="643" w:firstLineChars="200"/>
        <w:jc w:val="left"/>
        <w:textAlignment w:val="auto"/>
        <w:rPr>
          <w:rFonts w:ascii="楷体" w:hAnsi="楷体" w:eastAsia="楷体"/>
          <w:b/>
          <w:bCs/>
          <w:sz w:val="32"/>
          <w:szCs w:val="32"/>
        </w:rPr>
      </w:pPr>
      <w:r>
        <w:rPr>
          <w:rFonts w:hint="eastAsia" w:ascii="楷体" w:hAnsi="楷体" w:eastAsia="楷体"/>
          <w:b/>
          <w:bCs/>
          <w:sz w:val="32"/>
          <w:szCs w:val="32"/>
        </w:rPr>
        <w:t>（三）经济效益</w:t>
      </w:r>
    </w:p>
    <w:p>
      <w:pPr>
        <w:keepNext w:val="0"/>
        <w:keepLines w:val="0"/>
        <w:pageBreakBefore w:val="0"/>
        <w:widowControl w:val="0"/>
        <w:kinsoku/>
        <w:wordWrap/>
        <w:overflowPunct/>
        <w:topLinePunct w:val="0"/>
        <w:autoSpaceDE w:val="0"/>
        <w:autoSpaceDN/>
        <w:bidi w:val="0"/>
        <w:adjustRightInd/>
        <w:snapToGrid/>
        <w:spacing w:line="576" w:lineRule="exact"/>
        <w:ind w:firstLine="680" w:firstLineChars="200"/>
        <w:textAlignment w:val="auto"/>
        <w:rPr>
          <w:rFonts w:hint="eastAsia" w:ascii="仿宋_GB2312" w:hAnsi="仿宋_GB2312" w:eastAsia="仿宋_GB2312" w:cs="仿宋_GB2312"/>
          <w:sz w:val="34"/>
          <w:szCs w:val="34"/>
          <w:lang w:eastAsia="zh-CN"/>
        </w:rPr>
      </w:pPr>
      <w:r>
        <w:rPr>
          <w:rFonts w:hint="eastAsia" w:ascii="仿宋_GB2312" w:hAnsi="仿宋_GB2312" w:eastAsia="仿宋_GB2312" w:cs="仿宋_GB2312"/>
          <w:sz w:val="34"/>
          <w:szCs w:val="34"/>
          <w:lang w:eastAsia="zh-CN"/>
        </w:rPr>
        <w:t>通过开展独具蛟河特色的文化体育活动，极大丰富和活跃了节日文化生活，扩大了蛟河的知名度和美誉度，营造了浓厚的文化氛围，进而带动了蛟河旅游业的长足发展，为经济和社会发展营造了良好的文化环境。</w:t>
      </w:r>
    </w:p>
    <w:p>
      <w:pPr>
        <w:keepNext w:val="0"/>
        <w:keepLines w:val="0"/>
        <w:pageBreakBefore w:val="0"/>
        <w:kinsoku/>
        <w:wordWrap/>
        <w:overflowPunct/>
        <w:topLinePunct w:val="0"/>
        <w:autoSpaceDN/>
        <w:bidi w:val="0"/>
        <w:adjustRightInd/>
        <w:snapToGrid/>
        <w:spacing w:line="576" w:lineRule="exact"/>
        <w:ind w:firstLine="643" w:firstLineChars="200"/>
        <w:jc w:val="left"/>
        <w:textAlignment w:val="auto"/>
        <w:rPr>
          <w:rFonts w:ascii="仿宋" w:hAnsi="仿宋" w:eastAsia="仿宋"/>
          <w:b/>
          <w:bCs/>
          <w:sz w:val="32"/>
          <w:szCs w:val="32"/>
        </w:rPr>
      </w:pPr>
      <w:r>
        <w:rPr>
          <w:rFonts w:hint="eastAsia" w:ascii="楷体" w:hAnsi="楷体" w:eastAsia="楷体"/>
          <w:b/>
          <w:bCs/>
          <w:sz w:val="32"/>
          <w:szCs w:val="32"/>
        </w:rPr>
        <w:t>（四）社会效益</w:t>
      </w:r>
    </w:p>
    <w:p>
      <w:pPr>
        <w:keepNext w:val="0"/>
        <w:keepLines w:val="0"/>
        <w:pageBreakBefore w:val="0"/>
        <w:widowControl w:val="0"/>
        <w:kinsoku/>
        <w:wordWrap/>
        <w:overflowPunct/>
        <w:topLinePunct w:val="0"/>
        <w:autoSpaceDE w:val="0"/>
        <w:autoSpaceDN/>
        <w:bidi w:val="0"/>
        <w:adjustRightInd/>
        <w:snapToGrid/>
        <w:spacing w:line="576" w:lineRule="exact"/>
        <w:ind w:firstLine="680" w:firstLineChars="200"/>
        <w:textAlignment w:val="auto"/>
        <w:rPr>
          <w:rFonts w:hint="eastAsia" w:ascii="仿宋_GB2312" w:hAnsi="仿宋_GB2312" w:eastAsia="仿宋_GB2312" w:cs="仿宋_GB2312"/>
          <w:sz w:val="34"/>
          <w:szCs w:val="34"/>
          <w:lang w:val="en-US" w:eastAsia="zh-CN"/>
        </w:rPr>
      </w:pPr>
      <w:r>
        <w:rPr>
          <w:rFonts w:hint="eastAsia" w:ascii="仿宋_GB2312" w:hAnsi="仿宋_GB2312" w:eastAsia="仿宋_GB2312" w:cs="仿宋_GB2312"/>
          <w:sz w:val="34"/>
          <w:szCs w:val="34"/>
          <w:lang w:val="en-US" w:eastAsia="zh-CN"/>
        </w:rPr>
        <w:t>通过开展群众文化体育工作，极大满足了不同阶层、不同区域人民群众的精神文化需求，实现文化体育领域的公平正义，产生了良好的社会效益。多功能运动场和体育公园的建设、农村文化小广场的建立，配备健身路径、篮球架等体育设施起到了很好的辐射作用，拓宽了广大城乡群众休闲健身渠道，在全社会营造了“全民健身”的良好氛围。</w:t>
      </w:r>
    </w:p>
    <w:p>
      <w:pPr>
        <w:keepNext w:val="0"/>
        <w:keepLines w:val="0"/>
        <w:pageBreakBefore w:val="0"/>
        <w:kinsoku/>
        <w:wordWrap/>
        <w:overflowPunct/>
        <w:topLinePunct w:val="0"/>
        <w:autoSpaceDN/>
        <w:bidi w:val="0"/>
        <w:adjustRightInd/>
        <w:snapToGrid/>
        <w:spacing w:line="576" w:lineRule="exact"/>
        <w:ind w:firstLine="640" w:firstLineChars="200"/>
        <w:jc w:val="left"/>
        <w:textAlignment w:val="auto"/>
        <w:rPr>
          <w:rFonts w:hint="eastAsia"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、部门整体工作情况总结</w:t>
      </w:r>
    </w:p>
    <w:p>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683" w:firstLineChars="200"/>
        <w:jc w:val="both"/>
        <w:textAlignment w:val="auto"/>
        <w:rPr>
          <w:rFonts w:hint="eastAsia" w:ascii="楷体" w:hAnsi="楷体" w:eastAsia="楷体" w:cs="楷体"/>
          <w:b/>
          <w:bCs/>
          <w:sz w:val="34"/>
          <w:szCs w:val="34"/>
          <w:lang w:eastAsia="zh-CN"/>
        </w:rPr>
      </w:pPr>
      <w:r>
        <w:rPr>
          <w:rFonts w:hint="eastAsia" w:ascii="楷体" w:hAnsi="楷体" w:eastAsia="楷体" w:cs="楷体"/>
          <w:b/>
          <w:bCs/>
          <w:sz w:val="34"/>
          <w:szCs w:val="34"/>
          <w:lang w:eastAsia="zh-CN"/>
        </w:rPr>
        <w:t>（一）文化体育工作</w:t>
      </w:r>
    </w:p>
    <w:p>
      <w:pPr>
        <w:keepNext w:val="0"/>
        <w:keepLines w:val="0"/>
        <w:pageBreakBefore w:val="0"/>
        <w:widowControl w:val="0"/>
        <w:kinsoku/>
        <w:wordWrap/>
        <w:overflowPunct/>
        <w:topLinePunct w:val="0"/>
        <w:autoSpaceDE w:val="0"/>
        <w:autoSpaceDN/>
        <w:bidi w:val="0"/>
        <w:adjustRightInd/>
        <w:snapToGrid/>
        <w:spacing w:line="576" w:lineRule="exact"/>
        <w:ind w:firstLine="683" w:firstLineChars="200"/>
        <w:textAlignment w:val="auto"/>
        <w:rPr>
          <w:rFonts w:hint="eastAsia" w:ascii="仿宋_GB2312" w:eastAsia="仿宋_GB2312"/>
          <w:b/>
          <w:bCs/>
          <w:sz w:val="34"/>
          <w:szCs w:val="34"/>
        </w:rPr>
      </w:pPr>
      <w:r>
        <w:rPr>
          <w:rFonts w:hint="eastAsia" w:ascii="仿宋_GB2312" w:hAnsi="仿宋_GB2312" w:eastAsia="仿宋_GB2312" w:cs="仿宋_GB2312"/>
          <w:b/>
          <w:bCs/>
          <w:sz w:val="34"/>
          <w:szCs w:val="34"/>
          <w:lang w:val="en-US" w:eastAsia="zh-CN"/>
        </w:rPr>
        <w:t>1</w:t>
      </w:r>
      <w:r>
        <w:rPr>
          <w:rFonts w:hint="eastAsia" w:ascii="仿宋" w:hAnsi="仿宋" w:eastAsia="仿宋"/>
          <w:b/>
          <w:bCs/>
          <w:sz w:val="34"/>
          <w:szCs w:val="34"/>
          <w:lang w:val="en-US" w:eastAsia="zh-CN"/>
        </w:rPr>
        <w:t>.</w:t>
      </w:r>
      <w:r>
        <w:rPr>
          <w:rFonts w:hint="eastAsia" w:ascii="仿宋_GB2312" w:eastAsia="仿宋_GB2312"/>
          <w:b/>
          <w:bCs/>
          <w:sz w:val="34"/>
          <w:szCs w:val="34"/>
        </w:rPr>
        <w:t>文化</w:t>
      </w:r>
      <w:r>
        <w:rPr>
          <w:rFonts w:hint="eastAsia" w:ascii="仿宋_GB2312" w:eastAsia="仿宋_GB2312"/>
          <w:b/>
          <w:bCs/>
          <w:sz w:val="34"/>
          <w:szCs w:val="34"/>
          <w:lang w:eastAsia="zh-CN"/>
        </w:rPr>
        <w:t>体育</w:t>
      </w:r>
      <w:r>
        <w:rPr>
          <w:rFonts w:hint="eastAsia" w:ascii="仿宋_GB2312" w:eastAsia="仿宋_GB2312"/>
          <w:b/>
          <w:bCs/>
          <w:sz w:val="34"/>
          <w:szCs w:val="34"/>
        </w:rPr>
        <w:t>建设。</w:t>
      </w:r>
    </w:p>
    <w:p>
      <w:pPr>
        <w:keepNext w:val="0"/>
        <w:keepLines w:val="0"/>
        <w:pageBreakBefore w:val="0"/>
        <w:widowControl w:val="0"/>
        <w:kinsoku/>
        <w:wordWrap/>
        <w:overflowPunct/>
        <w:topLinePunct w:val="0"/>
        <w:autoSpaceDE w:val="0"/>
        <w:autoSpaceDN/>
        <w:bidi w:val="0"/>
        <w:adjustRightInd/>
        <w:snapToGrid/>
        <w:spacing w:line="576" w:lineRule="exact"/>
        <w:ind w:firstLine="680" w:firstLineChars="200"/>
        <w:textAlignment w:val="auto"/>
        <w:rPr>
          <w:rFonts w:hint="eastAsia" w:ascii="仿宋_GB2312" w:eastAsia="仿宋_GB2312"/>
          <w:sz w:val="34"/>
          <w:szCs w:val="34"/>
          <w:lang w:eastAsia="zh-CN"/>
        </w:rPr>
      </w:pPr>
      <w:r>
        <w:rPr>
          <w:rFonts w:hint="eastAsia" w:ascii="仿宋_GB2312" w:eastAsia="仿宋_GB2312"/>
          <w:sz w:val="34"/>
          <w:szCs w:val="34"/>
          <w:lang w:eastAsia="zh-CN"/>
        </w:rPr>
        <w:t>一是在城市，完成园区</w:t>
      </w:r>
      <w:r>
        <w:rPr>
          <w:rFonts w:hint="eastAsia" w:ascii="仿宋_GB2312" w:eastAsia="仿宋_GB2312"/>
          <w:sz w:val="34"/>
          <w:szCs w:val="34"/>
          <w:lang w:val="en-US" w:eastAsia="zh-CN"/>
        </w:rPr>
        <w:t>项目</w:t>
      </w:r>
      <w:r>
        <w:rPr>
          <w:rFonts w:hint="eastAsia" w:ascii="仿宋_GB2312" w:eastAsia="仿宋_GB2312"/>
          <w:sz w:val="34"/>
          <w:szCs w:val="34"/>
          <w:lang w:eastAsia="zh-CN"/>
        </w:rPr>
        <w:t>规划、可研和争取资金等前期工作。建设完成</w:t>
      </w:r>
      <w:r>
        <w:rPr>
          <w:rFonts w:hint="eastAsia" w:ascii="仿宋_GB2312" w:eastAsia="仿宋_GB2312"/>
          <w:sz w:val="34"/>
          <w:szCs w:val="34"/>
          <w:lang w:val="en-US" w:eastAsia="zh-CN"/>
        </w:rPr>
        <w:t>2</w:t>
      </w:r>
      <w:r>
        <w:rPr>
          <w:rFonts w:hint="eastAsia" w:ascii="仿宋_GB2312" w:eastAsia="仿宋_GB2312"/>
          <w:sz w:val="34"/>
          <w:szCs w:val="34"/>
          <w:lang w:eastAsia="zh-CN"/>
        </w:rPr>
        <w:t>处城市多功能运动场和1处城市体育公园。</w:t>
      </w:r>
    </w:p>
    <w:p>
      <w:pPr>
        <w:keepNext w:val="0"/>
        <w:keepLines w:val="0"/>
        <w:pageBreakBefore w:val="0"/>
        <w:widowControl w:val="0"/>
        <w:kinsoku/>
        <w:wordWrap/>
        <w:overflowPunct/>
        <w:topLinePunct w:val="0"/>
        <w:autoSpaceDE w:val="0"/>
        <w:autoSpaceDN/>
        <w:bidi w:val="0"/>
        <w:adjustRightInd/>
        <w:snapToGrid/>
        <w:spacing w:line="576" w:lineRule="exact"/>
        <w:ind w:firstLine="680" w:firstLineChars="200"/>
        <w:textAlignment w:val="auto"/>
        <w:rPr>
          <w:rFonts w:hint="eastAsia" w:ascii="仿宋_GB2312" w:eastAsia="仿宋_GB2312"/>
          <w:sz w:val="34"/>
          <w:szCs w:val="34"/>
          <w:lang w:val="en-US" w:eastAsia="zh-CN"/>
        </w:rPr>
      </w:pPr>
      <w:r>
        <w:rPr>
          <w:rFonts w:hint="eastAsia" w:ascii="仿宋_GB2312" w:eastAsia="仿宋_GB2312"/>
          <w:sz w:val="34"/>
          <w:szCs w:val="34"/>
          <w:lang w:eastAsia="zh-CN"/>
        </w:rPr>
        <w:t>二是在乡镇，深入推进</w:t>
      </w:r>
      <w:r>
        <w:rPr>
          <w:rFonts w:hint="eastAsia" w:ascii="仿宋_GB2312" w:eastAsia="仿宋_GB2312"/>
          <w:sz w:val="34"/>
          <w:szCs w:val="34"/>
          <w:lang w:val="en-US" w:eastAsia="zh-CN"/>
        </w:rPr>
        <w:t>17个乡镇街文化站免费开放、</w:t>
      </w:r>
      <w:r>
        <w:rPr>
          <w:rFonts w:hint="eastAsia" w:ascii="仿宋_GB2312" w:eastAsia="仿宋_GB2312"/>
          <w:sz w:val="34"/>
          <w:szCs w:val="34"/>
          <w:lang w:eastAsia="zh-CN"/>
        </w:rPr>
        <w:t>专项治理和文化站评估定级工作，</w:t>
      </w:r>
      <w:r>
        <w:rPr>
          <w:rFonts w:hint="eastAsia" w:ascii="仿宋_GB2312" w:eastAsia="仿宋_GB2312"/>
          <w:sz w:val="34"/>
          <w:szCs w:val="34"/>
          <w:lang w:val="en-US" w:eastAsia="zh-CN"/>
        </w:rPr>
        <w:t>10个建制乡镇文化站评估定级工作位于全省第一名。</w:t>
      </w:r>
    </w:p>
    <w:p>
      <w:pPr>
        <w:keepNext w:val="0"/>
        <w:keepLines w:val="0"/>
        <w:pageBreakBefore w:val="0"/>
        <w:widowControl w:val="0"/>
        <w:kinsoku/>
        <w:wordWrap/>
        <w:overflowPunct/>
        <w:topLinePunct w:val="0"/>
        <w:autoSpaceDE w:val="0"/>
        <w:autoSpaceDN/>
        <w:bidi w:val="0"/>
        <w:adjustRightInd/>
        <w:snapToGrid/>
        <w:spacing w:line="576" w:lineRule="exact"/>
        <w:ind w:firstLine="680" w:firstLineChars="200"/>
        <w:textAlignment w:val="auto"/>
        <w:rPr>
          <w:rFonts w:hint="eastAsia" w:ascii="仿宋_GB2312" w:eastAsia="仿宋_GB2312"/>
          <w:sz w:val="34"/>
          <w:szCs w:val="34"/>
          <w:lang w:eastAsia="zh-CN"/>
        </w:rPr>
      </w:pPr>
      <w:r>
        <w:rPr>
          <w:rFonts w:hint="eastAsia" w:ascii="仿宋_GB2312" w:eastAsia="仿宋_GB2312"/>
          <w:sz w:val="34"/>
          <w:szCs w:val="34"/>
          <w:lang w:eastAsia="zh-CN"/>
        </w:rPr>
        <w:t>三是在村屯，建成</w:t>
      </w:r>
      <w:r>
        <w:rPr>
          <w:rFonts w:hint="eastAsia" w:ascii="仿宋_GB2312" w:eastAsia="仿宋_GB2312"/>
          <w:sz w:val="34"/>
          <w:szCs w:val="34"/>
          <w:lang w:val="en-US" w:eastAsia="zh-CN"/>
        </w:rPr>
        <w:t>40个村级综合文化服务中心。投入资金400万元，建成40个农村文化小广场。完成256个村农家书屋图书配备。完成50个村屯文化广场600套健身器材配备。</w:t>
      </w:r>
    </w:p>
    <w:p>
      <w:pPr>
        <w:keepNext w:val="0"/>
        <w:keepLines w:val="0"/>
        <w:pageBreakBefore w:val="0"/>
        <w:widowControl w:val="0"/>
        <w:kinsoku/>
        <w:wordWrap/>
        <w:overflowPunct/>
        <w:topLinePunct w:val="0"/>
        <w:autoSpaceDN/>
        <w:bidi w:val="0"/>
        <w:adjustRightInd/>
        <w:snapToGrid/>
        <w:spacing w:line="576" w:lineRule="exact"/>
        <w:ind w:firstLine="683" w:firstLineChars="200"/>
        <w:textAlignment w:val="auto"/>
        <w:rPr>
          <w:rFonts w:hint="eastAsia" w:ascii="仿宋_GB2312" w:hAnsi="仿宋_GB2312" w:eastAsia="仿宋_GB2312" w:cs="仿宋_GB2312"/>
          <w:b/>
          <w:bCs/>
          <w:sz w:val="34"/>
          <w:szCs w:val="34"/>
        </w:rPr>
      </w:pPr>
      <w:r>
        <w:rPr>
          <w:rFonts w:hint="eastAsia" w:ascii="仿宋_GB2312" w:eastAsia="仿宋_GB2312"/>
          <w:b/>
          <w:bCs/>
          <w:sz w:val="34"/>
          <w:szCs w:val="34"/>
          <w:lang w:val="en-US" w:eastAsia="zh-CN"/>
        </w:rPr>
        <w:t xml:space="preserve"> </w:t>
      </w:r>
      <w:r>
        <w:rPr>
          <w:rFonts w:hint="eastAsia" w:ascii="仿宋_GB2312" w:hAnsi="仿宋_GB2312" w:eastAsia="仿宋_GB2312" w:cs="仿宋_GB2312"/>
          <w:b/>
          <w:bCs/>
          <w:sz w:val="34"/>
          <w:szCs w:val="34"/>
          <w:lang w:val="en-US" w:eastAsia="zh-CN"/>
        </w:rPr>
        <w:t>2</w:t>
      </w:r>
      <w:r>
        <w:rPr>
          <w:rFonts w:hint="eastAsia" w:ascii="仿宋" w:hAnsi="仿宋" w:eastAsia="仿宋"/>
          <w:b/>
          <w:bCs/>
          <w:sz w:val="34"/>
          <w:szCs w:val="34"/>
          <w:lang w:val="en-US" w:eastAsia="zh-CN"/>
        </w:rPr>
        <w:t>.</w:t>
      </w:r>
      <w:r>
        <w:rPr>
          <w:rFonts w:hint="eastAsia" w:ascii="仿宋_GB2312" w:hAnsi="仿宋_GB2312" w:eastAsia="仿宋_GB2312" w:cs="仿宋_GB2312"/>
          <w:b/>
          <w:bCs/>
          <w:sz w:val="34"/>
          <w:szCs w:val="34"/>
        </w:rPr>
        <w:t>文化体育活动。</w:t>
      </w:r>
    </w:p>
    <w:p>
      <w:pPr>
        <w:keepNext w:val="0"/>
        <w:keepLines w:val="0"/>
        <w:pageBreakBefore w:val="0"/>
        <w:widowControl w:val="0"/>
        <w:kinsoku/>
        <w:wordWrap/>
        <w:overflowPunct/>
        <w:topLinePunct w:val="0"/>
        <w:autoSpaceDN/>
        <w:bidi w:val="0"/>
        <w:adjustRightInd/>
        <w:snapToGrid/>
        <w:spacing w:line="576" w:lineRule="exact"/>
        <w:ind w:left="0" w:leftChars="0" w:right="0" w:rightChars="0" w:firstLine="680" w:firstLineChars="200"/>
        <w:jc w:val="both"/>
        <w:textAlignment w:val="auto"/>
        <w:outlineLvl w:val="9"/>
        <w:rPr>
          <w:rFonts w:hint="eastAsia" w:ascii="仿宋_GB2312" w:eastAsia="仿宋_GB2312"/>
          <w:sz w:val="34"/>
          <w:szCs w:val="34"/>
        </w:rPr>
      </w:pPr>
      <w:r>
        <w:rPr>
          <w:rFonts w:hint="eastAsia" w:ascii="仿宋_GB2312" w:eastAsia="仿宋_GB2312"/>
          <w:b w:val="0"/>
          <w:bCs w:val="0"/>
          <w:sz w:val="34"/>
          <w:szCs w:val="34"/>
          <w:lang w:val="en-US" w:eastAsia="zh-CN"/>
        </w:rPr>
        <w:t>一是组织开展了“</w:t>
      </w:r>
      <w:r>
        <w:rPr>
          <w:rFonts w:hint="eastAsia" w:ascii="黑体" w:hAnsi="黑体" w:eastAsia="黑体" w:cs="黑体"/>
          <w:b w:val="0"/>
          <w:bCs w:val="0"/>
          <w:sz w:val="28"/>
          <w:szCs w:val="28"/>
          <w:lang w:val="en-US" w:eastAsia="zh-CN"/>
        </w:rPr>
        <w:t>小康路上·与梦同行</w:t>
      </w:r>
      <w:r>
        <w:rPr>
          <w:rFonts w:hint="eastAsia" w:ascii="黑体" w:hAnsi="黑体" w:eastAsia="黑体" w:cs="黑体"/>
          <w:b w:val="0"/>
          <w:bCs w:val="0"/>
          <w:sz w:val="34"/>
          <w:szCs w:val="34"/>
          <w:lang w:val="en-US" w:eastAsia="zh-CN"/>
        </w:rPr>
        <w:t>”</w:t>
      </w:r>
      <w:r>
        <w:rPr>
          <w:rFonts w:hint="eastAsia" w:ascii="仿宋_GB2312" w:eastAsia="仿宋_GB2312"/>
          <w:b w:val="0"/>
          <w:bCs w:val="0"/>
          <w:sz w:val="34"/>
          <w:szCs w:val="34"/>
          <w:lang w:val="en-US" w:eastAsia="zh-CN"/>
        </w:rPr>
        <w:t>春季“三节”群众文化活动30场，</w:t>
      </w:r>
      <w:r>
        <w:rPr>
          <w:rFonts w:hint="eastAsia" w:ascii="仿宋_GB2312" w:hAnsi="宋体" w:eastAsia="仿宋_GB2312"/>
          <w:sz w:val="34"/>
          <w:szCs w:val="34"/>
        </w:rPr>
        <w:t>营造了喜庆浓厚的节日文化氛围。</w:t>
      </w:r>
    </w:p>
    <w:p>
      <w:pPr>
        <w:keepNext w:val="0"/>
        <w:keepLines w:val="0"/>
        <w:pageBreakBefore w:val="0"/>
        <w:widowControl w:val="0"/>
        <w:kinsoku/>
        <w:wordWrap/>
        <w:overflowPunct/>
        <w:topLinePunct w:val="0"/>
        <w:autoSpaceDE w:val="0"/>
        <w:autoSpaceDN/>
        <w:bidi w:val="0"/>
        <w:adjustRightInd/>
        <w:snapToGrid/>
        <w:spacing w:line="576" w:lineRule="exact"/>
        <w:ind w:firstLine="680" w:firstLineChars="200"/>
        <w:textAlignment w:val="auto"/>
        <w:rPr>
          <w:rFonts w:hint="eastAsia" w:ascii="仿宋_GB2312" w:eastAsia="仿宋_GB2312"/>
          <w:sz w:val="34"/>
          <w:szCs w:val="34"/>
          <w:lang w:val="en-US" w:eastAsia="zh-CN"/>
        </w:rPr>
      </w:pPr>
      <w:r>
        <w:rPr>
          <w:rFonts w:hint="eastAsia" w:ascii="仿宋_GB2312" w:eastAsia="仿宋_GB2312"/>
          <w:sz w:val="34"/>
          <w:szCs w:val="34"/>
          <w:lang w:eastAsia="zh-CN"/>
        </w:rPr>
        <w:t>二</w:t>
      </w:r>
      <w:r>
        <w:rPr>
          <w:rFonts w:hint="eastAsia" w:ascii="仿宋_GB2312" w:eastAsia="仿宋_GB2312"/>
          <w:sz w:val="34"/>
          <w:szCs w:val="34"/>
        </w:rPr>
        <w:t>是</w:t>
      </w:r>
      <w:r>
        <w:rPr>
          <w:rFonts w:hint="eastAsia" w:ascii="仿宋_GB2312" w:eastAsia="仿宋_GB2312"/>
          <w:sz w:val="34"/>
          <w:szCs w:val="34"/>
          <w:lang w:eastAsia="zh-CN"/>
        </w:rPr>
        <w:t>组织开展了</w:t>
      </w:r>
      <w:r>
        <w:rPr>
          <w:rFonts w:hint="eastAsia" w:ascii="黑体" w:hAnsi="黑体" w:eastAsia="黑体" w:cs="黑体"/>
          <w:sz w:val="28"/>
          <w:szCs w:val="28"/>
          <w:lang w:val="en-US" w:eastAsia="zh-CN"/>
        </w:rPr>
        <w:t>“踏歌起舞·精彩蛟河”</w:t>
      </w:r>
      <w:r>
        <w:rPr>
          <w:rFonts w:hint="eastAsia" w:ascii="仿宋_GB2312" w:eastAsia="仿宋_GB2312"/>
          <w:sz w:val="34"/>
          <w:szCs w:val="34"/>
          <w:lang w:eastAsia="zh-CN"/>
        </w:rPr>
        <w:t>夏季广场文化活动。组织开展</w:t>
      </w:r>
      <w:r>
        <w:rPr>
          <w:rFonts w:hint="eastAsia" w:ascii="仿宋_GB2312" w:eastAsia="仿宋_GB2312"/>
          <w:sz w:val="34"/>
          <w:szCs w:val="34"/>
          <w:lang w:val="en-US" w:eastAsia="zh-CN"/>
        </w:rPr>
        <w:t>了第六届市民文化节、农民文化节等大型群众文化艺术节活动30余场。</w:t>
      </w:r>
      <w:r>
        <w:rPr>
          <w:rFonts w:hint="eastAsia" w:ascii="仿宋_GB2312" w:eastAsia="仿宋_GB2312"/>
          <w:sz w:val="34"/>
          <w:szCs w:val="34"/>
          <w:lang w:eastAsia="zh-CN"/>
        </w:rPr>
        <w:t>组织开展了农村群众文体活动</w:t>
      </w:r>
      <w:r>
        <w:rPr>
          <w:rFonts w:hint="eastAsia" w:ascii="仿宋_GB2312" w:eastAsia="仿宋_GB2312"/>
          <w:sz w:val="34"/>
          <w:szCs w:val="34"/>
          <w:lang w:val="en-US" w:eastAsia="zh-CN"/>
        </w:rPr>
        <w:t>300余场</w:t>
      </w:r>
      <w:r>
        <w:rPr>
          <w:rFonts w:hint="eastAsia" w:ascii="仿宋_GB2312" w:eastAsia="仿宋_GB2312"/>
          <w:sz w:val="34"/>
          <w:szCs w:val="3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680" w:firstLineChars="200"/>
        <w:textAlignment w:val="auto"/>
        <w:outlineLvl w:val="9"/>
        <w:rPr>
          <w:rFonts w:hint="default" w:ascii="仿宋_GB2312" w:eastAsia="仿宋_GB2312"/>
          <w:sz w:val="34"/>
          <w:szCs w:val="34"/>
          <w:lang w:val="en-US" w:eastAsia="zh-CN"/>
        </w:rPr>
      </w:pPr>
      <w:r>
        <w:rPr>
          <w:rFonts w:hint="eastAsia" w:ascii="仿宋_GB2312" w:eastAsia="仿宋_GB2312"/>
          <w:sz w:val="34"/>
          <w:szCs w:val="34"/>
          <w:lang w:val="en-US" w:eastAsia="zh-CN"/>
        </w:rPr>
        <w:t>三是组织开展了</w:t>
      </w:r>
      <w:r>
        <w:rPr>
          <w:rFonts w:hint="eastAsia" w:ascii="黑体" w:hAnsi="黑体" w:eastAsia="黑体" w:cs="黑体"/>
          <w:sz w:val="28"/>
          <w:szCs w:val="28"/>
          <w:lang w:val="en-US" w:eastAsia="zh-CN"/>
        </w:rPr>
        <w:t>“浪漫红叶·多彩蛟河”</w:t>
      </w:r>
      <w:r>
        <w:rPr>
          <w:rFonts w:hint="eastAsia" w:ascii="仿宋_GB2312" w:eastAsia="仿宋_GB2312"/>
          <w:sz w:val="34"/>
          <w:szCs w:val="34"/>
          <w:lang w:val="en-US" w:eastAsia="zh-CN"/>
        </w:rPr>
        <w:t>秋季第十八届“红叶节”群众文化系列活动30场。举办了图片展，展出优秀作品600余幅。组织“蛟河农民摄影家走进平遥”，参加2019中国平遥第十九届国际摄影大展。组织“蛟河艺术家走进苍南”，参加</w:t>
      </w:r>
      <w:r>
        <w:rPr>
          <w:rFonts w:hint="eastAsia" w:ascii="仿宋_GB2312" w:hAnsi="仿宋_GB2312" w:eastAsia="仿宋_GB2312" w:cs="仿宋_GB2312"/>
          <w:sz w:val="34"/>
          <w:szCs w:val="34"/>
          <w:lang w:val="en-US" w:eastAsia="zh-CN"/>
        </w:rPr>
        <w:t>龙湾、苍南三地艺术家文化交流文艺晚会。在央视“传奇中国节”直播了中国传统村落—富江村中秋民俗大型文化活动。</w:t>
      </w:r>
    </w:p>
    <w:p>
      <w:pPr>
        <w:keepNext w:val="0"/>
        <w:keepLines w:val="0"/>
        <w:pageBreakBefore w:val="0"/>
        <w:widowControl w:val="0"/>
        <w:kinsoku/>
        <w:wordWrap/>
        <w:overflowPunct/>
        <w:topLinePunct w:val="0"/>
        <w:autoSpaceDE w:val="0"/>
        <w:autoSpaceDN/>
        <w:bidi w:val="0"/>
        <w:adjustRightInd/>
        <w:snapToGrid/>
        <w:spacing w:line="576" w:lineRule="exact"/>
        <w:ind w:firstLine="680" w:firstLineChars="200"/>
        <w:textAlignment w:val="auto"/>
        <w:rPr>
          <w:rFonts w:hint="eastAsia" w:ascii="仿宋_GB2312" w:eastAsia="仿宋_GB2312"/>
          <w:b w:val="0"/>
          <w:bCs w:val="0"/>
          <w:sz w:val="34"/>
          <w:szCs w:val="34"/>
          <w:lang w:val="en-US" w:eastAsia="zh-CN"/>
        </w:rPr>
      </w:pPr>
      <w:r>
        <w:rPr>
          <w:rFonts w:hint="eastAsia" w:ascii="仿宋_GB2312" w:eastAsia="仿宋_GB2312"/>
          <w:sz w:val="34"/>
          <w:szCs w:val="34"/>
          <w:lang w:eastAsia="zh-CN"/>
        </w:rPr>
        <w:t>四是组织开展了</w:t>
      </w:r>
      <w:r>
        <w:rPr>
          <w:rFonts w:hint="eastAsia" w:ascii="黑体" w:hAnsi="黑体" w:eastAsia="黑体" w:cs="黑体"/>
          <w:b w:val="0"/>
          <w:bCs w:val="0"/>
          <w:sz w:val="28"/>
          <w:szCs w:val="28"/>
          <w:lang w:val="en-US" w:eastAsia="zh-CN"/>
        </w:rPr>
        <w:t>“踏冰玩雪·多彩冬日”</w:t>
      </w:r>
      <w:r>
        <w:rPr>
          <w:rFonts w:hint="eastAsia" w:ascii="仿宋_GB2312" w:eastAsia="仿宋_GB2312"/>
          <w:sz w:val="34"/>
          <w:szCs w:val="34"/>
          <w:lang w:eastAsia="zh-CN"/>
        </w:rPr>
        <w:t>冬季冰雪系列活动。开展了冰上拔河、雪地寻宝、雪地穿越等</w:t>
      </w:r>
      <w:r>
        <w:rPr>
          <w:rFonts w:hint="eastAsia" w:ascii="仿宋_GB2312" w:eastAsia="仿宋_GB2312"/>
          <w:b w:val="0"/>
          <w:bCs w:val="0"/>
          <w:sz w:val="34"/>
          <w:szCs w:val="34"/>
          <w:lang w:val="en-US" w:eastAsia="zh-CN"/>
        </w:rPr>
        <w:t>冰雪系列活动30余场。</w:t>
      </w:r>
    </w:p>
    <w:p>
      <w:pPr>
        <w:keepNext w:val="0"/>
        <w:keepLines w:val="0"/>
        <w:pageBreakBefore w:val="0"/>
        <w:widowControl w:val="0"/>
        <w:kinsoku/>
        <w:wordWrap/>
        <w:overflowPunct/>
        <w:topLinePunct w:val="0"/>
        <w:autoSpaceDE w:val="0"/>
        <w:autoSpaceDN/>
        <w:bidi w:val="0"/>
        <w:adjustRightInd/>
        <w:snapToGrid/>
        <w:spacing w:line="576" w:lineRule="exact"/>
        <w:ind w:firstLine="680" w:firstLineChars="200"/>
        <w:textAlignment w:val="auto"/>
        <w:rPr>
          <w:rFonts w:hint="default" w:ascii="仿宋_GB2312" w:eastAsia="仿宋_GB2312"/>
          <w:sz w:val="34"/>
          <w:szCs w:val="34"/>
          <w:lang w:val="en-US" w:eastAsia="zh-CN"/>
        </w:rPr>
      </w:pPr>
      <w:r>
        <w:rPr>
          <w:rFonts w:hint="eastAsia" w:ascii="仿宋_GB2312" w:eastAsia="仿宋_GB2312"/>
          <w:sz w:val="34"/>
          <w:szCs w:val="34"/>
          <w:lang w:val="en-US" w:eastAsia="zh-CN"/>
        </w:rPr>
        <w:t>五是组织开展了</w:t>
      </w:r>
      <w:r>
        <w:rPr>
          <w:rFonts w:hint="eastAsia" w:ascii="黑体" w:hAnsi="黑体" w:eastAsia="黑体" w:cs="黑体"/>
          <w:sz w:val="28"/>
          <w:szCs w:val="28"/>
          <w:lang w:val="en-US" w:eastAsia="zh-CN"/>
        </w:rPr>
        <w:t>“全民健身·悦动蛟河”</w:t>
      </w:r>
      <w:r>
        <w:rPr>
          <w:rFonts w:hint="eastAsia" w:ascii="仿宋_GB2312" w:eastAsia="仿宋_GB2312"/>
          <w:sz w:val="34"/>
          <w:szCs w:val="34"/>
          <w:lang w:val="en-US" w:eastAsia="zh-CN"/>
        </w:rPr>
        <w:t>第三届全民运动会。城乡60支代表队，共计3000余名运动员参赛。</w:t>
      </w:r>
      <w:r>
        <w:rPr>
          <w:rFonts w:hint="eastAsia" w:ascii="仿宋_GB2312" w:eastAsia="仿宋_GB2312"/>
          <w:sz w:val="34"/>
          <w:szCs w:val="34"/>
          <w:lang w:eastAsia="zh-CN"/>
        </w:rPr>
        <w:t>组织开展了“全民健身”系列群众体育活动。</w:t>
      </w:r>
      <w:r>
        <w:rPr>
          <w:rFonts w:hint="eastAsia" w:ascii="仿宋_GB2312" w:hAnsi="仿宋_GB2312" w:eastAsia="仿宋_GB2312" w:cs="仿宋_GB2312"/>
          <w:sz w:val="34"/>
          <w:szCs w:val="34"/>
          <w:lang w:val="en-US" w:eastAsia="zh-CN"/>
        </w:rPr>
        <w:t>组队参加2018-2019年度吉林省青少年速度滑冰锦标赛，获得5枚金牌，列吉林地区团体总分第一名。</w:t>
      </w:r>
    </w:p>
    <w:p>
      <w:pPr>
        <w:keepNext w:val="0"/>
        <w:keepLines w:val="0"/>
        <w:pageBreakBefore w:val="0"/>
        <w:widowControl w:val="0"/>
        <w:numPr>
          <w:ilvl w:val="0"/>
          <w:numId w:val="0"/>
        </w:numPr>
        <w:kinsoku/>
        <w:wordWrap/>
        <w:overflowPunct/>
        <w:topLinePunct w:val="0"/>
        <w:autoSpaceDN/>
        <w:bidi w:val="0"/>
        <w:adjustRightInd/>
        <w:snapToGrid/>
        <w:spacing w:line="576" w:lineRule="exact"/>
        <w:textAlignment w:val="auto"/>
        <w:rPr>
          <w:rFonts w:hint="eastAsia" w:ascii="仿宋_GB2312" w:hAnsi="仿宋_GB2312" w:eastAsia="仿宋_GB2312" w:cs="仿宋_GB2312"/>
          <w:b/>
          <w:bCs/>
          <w:sz w:val="34"/>
          <w:szCs w:val="34"/>
          <w:lang w:eastAsia="zh-CN"/>
        </w:rPr>
      </w:pPr>
      <w:r>
        <w:rPr>
          <w:rFonts w:hint="eastAsia" w:ascii="仿宋_GB2312" w:hAnsi="仿宋_GB2312" w:eastAsia="仿宋_GB2312" w:cs="仿宋_GB2312"/>
          <w:b/>
          <w:bCs/>
          <w:sz w:val="34"/>
          <w:szCs w:val="34"/>
          <w:lang w:eastAsia="zh-CN"/>
        </w:rPr>
        <w:t>　　</w:t>
      </w:r>
    </w:p>
    <w:p>
      <w:pPr>
        <w:keepNext w:val="0"/>
        <w:keepLines w:val="0"/>
        <w:pageBreakBefore w:val="0"/>
        <w:widowControl w:val="0"/>
        <w:numPr>
          <w:ilvl w:val="0"/>
          <w:numId w:val="0"/>
        </w:numPr>
        <w:kinsoku/>
        <w:wordWrap/>
        <w:overflowPunct/>
        <w:topLinePunct w:val="0"/>
        <w:autoSpaceDN/>
        <w:bidi w:val="0"/>
        <w:adjustRightInd/>
        <w:snapToGrid/>
        <w:spacing w:line="576" w:lineRule="exact"/>
        <w:ind w:firstLine="683" w:firstLineChars="200"/>
        <w:textAlignment w:val="auto"/>
        <w:rPr>
          <w:rFonts w:hint="eastAsia" w:ascii="仿宋_GB2312" w:hAnsi="仿宋_GB2312" w:eastAsia="仿宋_GB2312" w:cs="仿宋_GB2312"/>
          <w:b/>
          <w:bCs/>
          <w:sz w:val="34"/>
          <w:szCs w:val="34"/>
        </w:rPr>
      </w:pPr>
      <w:r>
        <w:rPr>
          <w:rFonts w:hint="eastAsia" w:ascii="仿宋_GB2312" w:hAnsi="仿宋_GB2312" w:eastAsia="仿宋_GB2312" w:cs="仿宋_GB2312"/>
          <w:b/>
          <w:bCs/>
          <w:sz w:val="34"/>
          <w:szCs w:val="34"/>
          <w:lang w:val="en-US" w:eastAsia="zh-CN"/>
        </w:rPr>
        <w:t>3.</w:t>
      </w:r>
      <w:r>
        <w:rPr>
          <w:rFonts w:hint="eastAsia" w:ascii="仿宋_GB2312" w:hAnsi="仿宋_GB2312" w:eastAsia="仿宋_GB2312" w:cs="仿宋_GB2312"/>
          <w:b/>
          <w:bCs/>
          <w:sz w:val="34"/>
          <w:szCs w:val="34"/>
        </w:rPr>
        <w:t>文化体育事业。</w:t>
      </w:r>
    </w:p>
    <w:p>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680" w:firstLineChars="200"/>
        <w:textAlignment w:val="auto"/>
        <w:outlineLvl w:val="9"/>
        <w:rPr>
          <w:rFonts w:hint="eastAsia" w:ascii="仿宋_GB2312" w:hAnsi="仿宋_GB2312" w:eastAsia="仿宋_GB2312" w:cs="仿宋_GB2312"/>
          <w:sz w:val="34"/>
          <w:szCs w:val="34"/>
          <w:lang w:eastAsia="zh-CN"/>
        </w:rPr>
      </w:pPr>
      <w:r>
        <w:rPr>
          <w:rFonts w:hint="eastAsia" w:ascii="仿宋_GB2312" w:hAnsi="仿宋_GB2312" w:eastAsia="仿宋_GB2312" w:cs="仿宋_GB2312"/>
          <w:sz w:val="34"/>
          <w:szCs w:val="34"/>
        </w:rPr>
        <w:t>一是</w:t>
      </w:r>
      <w:r>
        <w:rPr>
          <w:rFonts w:hint="eastAsia" w:ascii="仿宋_GB2312" w:hAnsi="仿宋_GB2312" w:eastAsia="仿宋_GB2312" w:cs="仿宋_GB2312"/>
          <w:sz w:val="34"/>
          <w:szCs w:val="34"/>
          <w:lang w:eastAsia="zh-CN"/>
        </w:rPr>
        <w:t>文化艺术事业。扎实做好文化馆免费开放工作。</w:t>
      </w:r>
      <w:r>
        <w:rPr>
          <w:rFonts w:hint="eastAsia" w:ascii="仿宋_GB2312" w:hAnsi="仿宋_GB2312" w:eastAsia="仿宋_GB2312" w:cs="仿宋_GB2312"/>
          <w:sz w:val="34"/>
          <w:szCs w:val="34"/>
        </w:rPr>
        <w:t>组织</w:t>
      </w:r>
      <w:r>
        <w:rPr>
          <w:rFonts w:hint="eastAsia" w:ascii="仿宋_GB2312" w:hAnsi="仿宋_GB2312" w:eastAsia="仿宋_GB2312" w:cs="仿宋_GB2312"/>
          <w:sz w:val="34"/>
          <w:szCs w:val="34"/>
          <w:lang w:eastAsia="zh-CN"/>
        </w:rPr>
        <w:t>行业培训</w:t>
      </w:r>
      <w:r>
        <w:rPr>
          <w:rFonts w:hint="eastAsia" w:ascii="仿宋_GB2312" w:hAnsi="仿宋_GB2312" w:eastAsia="仿宋_GB2312" w:cs="仿宋_GB2312"/>
          <w:sz w:val="34"/>
          <w:szCs w:val="34"/>
          <w:lang w:val="en-US" w:eastAsia="zh-CN"/>
        </w:rPr>
        <w:t>10</w:t>
      </w:r>
      <w:r>
        <w:rPr>
          <w:rFonts w:hint="eastAsia" w:ascii="仿宋_GB2312" w:hAnsi="仿宋_GB2312" w:eastAsia="仿宋_GB2312" w:cs="仿宋_GB2312"/>
          <w:sz w:val="34"/>
          <w:szCs w:val="34"/>
        </w:rPr>
        <w:t>场。</w:t>
      </w:r>
      <w:r>
        <w:rPr>
          <w:rFonts w:hint="eastAsia" w:ascii="仿宋_GB2312" w:hAnsi="仿宋_GB2312" w:eastAsia="仿宋_GB2312" w:cs="仿宋_GB2312"/>
          <w:sz w:val="34"/>
          <w:szCs w:val="34"/>
          <w:lang w:val="en-US" w:eastAsia="zh-CN"/>
        </w:rPr>
        <w:t>举办蛟河非物质文化遗产图片展览。</w:t>
      </w:r>
      <w:r>
        <w:rPr>
          <w:rFonts w:hint="eastAsia" w:ascii="仿宋_GB2312" w:hAnsi="仿宋_GB2312" w:eastAsia="仿宋_GB2312" w:cs="仿宋_GB2312"/>
          <w:sz w:val="34"/>
          <w:szCs w:val="34"/>
          <w:lang w:eastAsia="zh-CN"/>
        </w:rPr>
        <w:t>组织开展“走基层</w:t>
      </w:r>
      <w:r>
        <w:rPr>
          <w:rFonts w:hint="eastAsia" w:ascii="仿宋_GB2312" w:hAnsi="仿宋_GB2312" w:eastAsia="仿宋_GB2312" w:cs="仿宋_GB2312"/>
          <w:sz w:val="34"/>
          <w:szCs w:val="34"/>
          <w:lang w:val="en-US" w:eastAsia="zh-CN"/>
        </w:rPr>
        <w:t>·</w:t>
      </w:r>
      <w:r>
        <w:rPr>
          <w:rFonts w:hint="eastAsia" w:ascii="仿宋_GB2312" w:hAnsi="仿宋_GB2312" w:eastAsia="仿宋_GB2312" w:cs="仿宋_GB2312"/>
          <w:sz w:val="34"/>
          <w:szCs w:val="34"/>
          <w:lang w:eastAsia="zh-CN"/>
        </w:rPr>
        <w:t>送文化”下乡</w:t>
      </w:r>
      <w:r>
        <w:rPr>
          <w:rFonts w:hint="eastAsia" w:ascii="仿宋_GB2312" w:hAnsi="仿宋_GB2312" w:eastAsia="仿宋_GB2312" w:cs="仿宋_GB2312"/>
          <w:sz w:val="34"/>
          <w:szCs w:val="34"/>
          <w:lang w:val="en-US" w:eastAsia="zh-CN"/>
        </w:rPr>
        <w:t>6</w:t>
      </w:r>
      <w:r>
        <w:rPr>
          <w:rFonts w:hint="eastAsia" w:ascii="仿宋_GB2312" w:hAnsi="仿宋_GB2312" w:eastAsia="仿宋_GB2312" w:cs="仿宋_GB2312"/>
          <w:sz w:val="34"/>
          <w:szCs w:val="34"/>
          <w:lang w:eastAsia="zh-CN"/>
        </w:rPr>
        <w:t>0场。开展“戏曲进乡村”、“戏曲进校园”活动20场。</w:t>
      </w:r>
    </w:p>
    <w:p>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680" w:firstLineChars="200"/>
        <w:textAlignment w:val="auto"/>
        <w:outlineLvl w:val="9"/>
        <w:rPr>
          <w:rFonts w:hint="eastAsia" w:ascii="仿宋_GB2312" w:hAnsi="仿宋_GB2312" w:eastAsia="仿宋_GB2312" w:cs="仿宋_GB2312"/>
          <w:sz w:val="34"/>
          <w:szCs w:val="34"/>
          <w:lang w:eastAsia="zh-CN"/>
        </w:rPr>
      </w:pPr>
      <w:r>
        <w:rPr>
          <w:rFonts w:hint="eastAsia" w:ascii="仿宋_GB2312" w:hAnsi="仿宋_GB2312" w:eastAsia="仿宋_GB2312" w:cs="仿宋_GB2312"/>
          <w:sz w:val="34"/>
          <w:szCs w:val="34"/>
          <w:lang w:eastAsia="zh-CN"/>
        </w:rPr>
        <w:t>二是图书发展事业。扎实做好图书馆免费开放工作。开展</w:t>
      </w:r>
      <w:r>
        <w:rPr>
          <w:rFonts w:hint="eastAsia" w:ascii="仿宋_GB2312" w:hAnsi="仿宋_GB2312" w:eastAsia="仿宋_GB2312" w:cs="仿宋_GB2312"/>
          <w:sz w:val="34"/>
          <w:szCs w:val="34"/>
        </w:rPr>
        <w:t>“书香蛟河”全民阅读活动</w:t>
      </w:r>
      <w:r>
        <w:rPr>
          <w:rFonts w:hint="eastAsia" w:ascii="仿宋_GB2312" w:hAnsi="仿宋_GB2312" w:eastAsia="仿宋_GB2312" w:cs="仿宋_GB2312"/>
          <w:sz w:val="34"/>
          <w:szCs w:val="34"/>
          <w:lang w:eastAsia="zh-CN"/>
        </w:rPr>
        <w:t>。</w:t>
      </w:r>
      <w:r>
        <w:rPr>
          <w:rFonts w:hint="eastAsia" w:ascii="仿宋_GB2312" w:hAnsi="仿宋_GB2312" w:eastAsia="仿宋_GB2312" w:cs="仿宋_GB2312"/>
          <w:sz w:val="34"/>
          <w:szCs w:val="34"/>
        </w:rPr>
        <w:t>开展图书“</w:t>
      </w:r>
      <w:r>
        <w:rPr>
          <w:rFonts w:hint="eastAsia" w:ascii="仿宋_GB2312" w:hAnsi="仿宋_GB2312" w:eastAsia="仿宋_GB2312" w:cs="仿宋_GB2312"/>
          <w:sz w:val="34"/>
          <w:szCs w:val="34"/>
          <w:lang w:eastAsia="zh-CN"/>
        </w:rPr>
        <w:t>七</w:t>
      </w:r>
      <w:r>
        <w:rPr>
          <w:rFonts w:hint="eastAsia" w:ascii="仿宋_GB2312" w:hAnsi="仿宋_GB2312" w:eastAsia="仿宋_GB2312" w:cs="仿宋_GB2312"/>
          <w:sz w:val="34"/>
          <w:szCs w:val="34"/>
        </w:rPr>
        <w:t>进”活动。</w:t>
      </w:r>
      <w:r>
        <w:rPr>
          <w:rFonts w:hint="eastAsia" w:ascii="仿宋_GB2312" w:hAnsi="仿宋_GB2312" w:eastAsia="仿宋_GB2312" w:cs="仿宋_GB2312"/>
          <w:sz w:val="34"/>
          <w:szCs w:val="34"/>
          <w:lang w:eastAsia="zh-CN"/>
        </w:rPr>
        <w:t>为</w:t>
      </w:r>
      <w:r>
        <w:rPr>
          <w:rFonts w:hint="eastAsia" w:ascii="仿宋_GB2312" w:hAnsi="仿宋_GB2312" w:eastAsia="仿宋_GB2312" w:cs="仿宋_GB2312"/>
          <w:sz w:val="34"/>
          <w:szCs w:val="34"/>
          <w:lang w:val="en-US" w:eastAsia="zh-CN"/>
        </w:rPr>
        <w:t>17个乡镇街文化站、256个村、16个社区配送图书。</w:t>
      </w:r>
    </w:p>
    <w:p>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680" w:firstLineChars="200"/>
        <w:jc w:val="both"/>
        <w:textAlignment w:val="auto"/>
        <w:rPr>
          <w:rFonts w:hint="eastAsia" w:ascii="仿宋_GB2312" w:eastAsia="仿宋_GB2312" w:hAnsiTheme="minorHAnsi" w:cstheme="minorBidi"/>
          <w:kern w:val="2"/>
          <w:sz w:val="34"/>
          <w:szCs w:val="34"/>
          <w:lang w:val="en-US" w:eastAsia="zh-CN" w:bidi="ar-SA"/>
        </w:rPr>
      </w:pPr>
      <w:r>
        <w:rPr>
          <w:rFonts w:hint="eastAsia" w:ascii="仿宋_GB2312" w:hAnsi="仿宋_GB2312" w:eastAsia="仿宋_GB2312" w:cs="仿宋_GB2312"/>
          <w:sz w:val="34"/>
          <w:szCs w:val="34"/>
          <w:lang w:eastAsia="zh-CN"/>
        </w:rPr>
        <w:t>三是文物文博事业。扎实做好博物馆免费开放工作。</w:t>
      </w:r>
      <w:r>
        <w:rPr>
          <w:rFonts w:hint="eastAsia" w:ascii="仿宋_GB2312" w:hAnsi="仿宋_GB2312" w:eastAsia="仿宋_GB2312" w:cs="仿宋_GB2312"/>
          <w:sz w:val="34"/>
          <w:szCs w:val="34"/>
        </w:rPr>
        <w:t>对国家、省、市、县26处文物遗址进行春</w:t>
      </w:r>
      <w:r>
        <w:rPr>
          <w:rFonts w:hint="eastAsia" w:ascii="仿宋_GB2312" w:hAnsi="仿宋_GB2312" w:eastAsia="仿宋_GB2312" w:cs="仿宋_GB2312"/>
          <w:sz w:val="34"/>
          <w:szCs w:val="34"/>
          <w:lang w:eastAsia="zh-CN"/>
        </w:rPr>
        <w:t>季</w:t>
      </w:r>
      <w:r>
        <w:rPr>
          <w:rFonts w:hint="eastAsia" w:ascii="仿宋_GB2312" w:hAnsi="仿宋_GB2312" w:eastAsia="仿宋_GB2312" w:cs="仿宋_GB2312"/>
          <w:sz w:val="34"/>
          <w:szCs w:val="34"/>
        </w:rPr>
        <w:t>踏查</w:t>
      </w:r>
      <w:r>
        <w:rPr>
          <w:rFonts w:hint="eastAsia" w:ascii="仿宋_GB2312" w:hAnsi="仿宋_GB2312" w:eastAsia="仿宋_GB2312" w:cs="仿宋_GB2312"/>
          <w:sz w:val="34"/>
          <w:szCs w:val="34"/>
          <w:lang w:eastAsia="zh-CN"/>
        </w:rPr>
        <w:t>，</w:t>
      </w:r>
      <w:r>
        <w:rPr>
          <w:rFonts w:hint="eastAsia" w:ascii="仿宋_GB2312" w:hAnsi="仿宋_GB2312" w:eastAsia="仿宋_GB2312" w:cs="仿宋_GB2312"/>
          <w:sz w:val="34"/>
          <w:szCs w:val="34"/>
        </w:rPr>
        <w:t>对全市331处</w:t>
      </w:r>
      <w:r>
        <w:rPr>
          <w:rFonts w:hint="eastAsia" w:ascii="仿宋_GB2312" w:hAnsi="仿宋_GB2312" w:eastAsia="仿宋_GB2312" w:cs="仿宋_GB2312"/>
          <w:sz w:val="34"/>
          <w:szCs w:val="34"/>
          <w:lang w:eastAsia="zh-CN"/>
        </w:rPr>
        <w:t>不可移动</w:t>
      </w:r>
      <w:r>
        <w:rPr>
          <w:rFonts w:hint="eastAsia" w:ascii="仿宋_GB2312" w:hAnsi="仿宋_GB2312" w:eastAsia="仿宋_GB2312" w:cs="仿宋_GB2312"/>
          <w:sz w:val="34"/>
          <w:szCs w:val="34"/>
        </w:rPr>
        <w:t>文物遗址</w:t>
      </w:r>
      <w:r>
        <w:rPr>
          <w:rFonts w:hint="eastAsia" w:ascii="仿宋_GB2312" w:hAnsi="仿宋_GB2312" w:eastAsia="仿宋_GB2312" w:cs="仿宋_GB2312"/>
          <w:sz w:val="34"/>
          <w:szCs w:val="34"/>
          <w:lang w:eastAsia="zh-CN"/>
        </w:rPr>
        <w:t>进行逐一核查并</w:t>
      </w:r>
      <w:r>
        <w:rPr>
          <w:rFonts w:hint="eastAsia" w:ascii="仿宋_GB2312" w:hAnsi="仿宋_GB2312" w:eastAsia="仿宋_GB2312" w:cs="仿宋_GB2312"/>
          <w:sz w:val="34"/>
          <w:szCs w:val="34"/>
        </w:rPr>
        <w:t>建档立卡。</w:t>
      </w:r>
      <w:r>
        <w:rPr>
          <w:rFonts w:hint="eastAsia" w:ascii="仿宋_GB2312" w:eastAsia="仿宋_GB2312" w:hAnsiTheme="minorHAnsi" w:cstheme="minorBidi"/>
          <w:kern w:val="2"/>
          <w:sz w:val="34"/>
          <w:szCs w:val="34"/>
          <w:lang w:val="en-US" w:eastAsia="zh-CN" w:bidi="ar-SA"/>
        </w:rPr>
        <w:t>开展庆祝建国70周年研学活动40余场，开展免费开放主题党日活动10余场，接待观众5000余人。</w:t>
      </w:r>
    </w:p>
    <w:p>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680" w:firstLineChars="200"/>
        <w:jc w:val="both"/>
        <w:textAlignment w:val="auto"/>
        <w:rPr>
          <w:rFonts w:hint="eastAsia" w:ascii="仿宋_GB2312" w:eastAsia="仿宋_GB2312" w:hAnsiTheme="minorHAnsi" w:cstheme="minorBidi"/>
          <w:kern w:val="2"/>
          <w:sz w:val="34"/>
          <w:szCs w:val="34"/>
          <w:lang w:val="en-US" w:eastAsia="zh-CN" w:bidi="ar-SA"/>
        </w:rPr>
      </w:pPr>
      <w:r>
        <w:rPr>
          <w:rFonts w:hint="eastAsia" w:ascii="仿宋_GB2312" w:eastAsia="仿宋_GB2312" w:hAnsiTheme="minorHAnsi" w:cstheme="minorBidi"/>
          <w:kern w:val="2"/>
          <w:sz w:val="34"/>
          <w:szCs w:val="34"/>
          <w:lang w:val="en-US" w:eastAsia="zh-CN" w:bidi="ar-SA"/>
        </w:rPr>
        <w:t>四是电影放映事业。完成送电影下乡3072场任务。深入开展乡镇小影院电影放映工作、爱国主义教育影片放映活动。</w:t>
      </w:r>
    </w:p>
    <w:p>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680" w:firstLineChars="200"/>
        <w:jc w:val="both"/>
        <w:textAlignment w:val="auto"/>
        <w:rPr>
          <w:rFonts w:hint="eastAsia" w:ascii="仿宋_GB2312" w:eastAsia="仿宋_GB2312" w:hAnsiTheme="minorHAnsi" w:cstheme="minorBidi"/>
          <w:kern w:val="2"/>
          <w:sz w:val="34"/>
          <w:szCs w:val="34"/>
          <w:lang w:val="en-US" w:eastAsia="zh-CN" w:bidi="ar-SA"/>
        </w:rPr>
      </w:pPr>
      <w:r>
        <w:rPr>
          <w:rFonts w:hint="eastAsia" w:ascii="仿宋_GB2312" w:eastAsia="仿宋_GB2312" w:hAnsiTheme="minorHAnsi" w:cstheme="minorBidi"/>
          <w:kern w:val="2"/>
          <w:sz w:val="34"/>
          <w:szCs w:val="34"/>
          <w:lang w:val="en-US" w:eastAsia="zh-CN" w:bidi="ar-SA"/>
        </w:rPr>
        <w:t>五是群众体育事业。扎实做好体育场全年免费开放。全面完成体育场地调查统计工作。开展春季招生、训练工作。</w:t>
      </w:r>
    </w:p>
    <w:p>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683" w:firstLineChars="200"/>
        <w:jc w:val="both"/>
        <w:textAlignment w:val="auto"/>
        <w:rPr>
          <w:rFonts w:hint="eastAsia" w:ascii="黑体" w:hAnsi="黑体" w:eastAsia="黑体"/>
          <w:sz w:val="32"/>
          <w:szCs w:val="32"/>
          <w:lang w:val="en-US" w:eastAsia="zh-CN"/>
        </w:rPr>
      </w:pPr>
      <w:r>
        <w:rPr>
          <w:rFonts w:hint="eastAsia" w:ascii="楷体" w:hAnsi="楷体" w:eastAsia="楷体" w:cs="楷体"/>
          <w:b/>
          <w:bCs/>
          <w:sz w:val="34"/>
          <w:szCs w:val="34"/>
          <w:lang w:eastAsia="zh-CN"/>
        </w:rPr>
        <w:t>（二）</w:t>
      </w:r>
      <w:r>
        <w:rPr>
          <w:rFonts w:hint="eastAsia" w:ascii="楷体" w:hAnsi="楷体" w:eastAsia="楷体" w:cs="楷体"/>
          <w:b/>
          <w:bCs/>
          <w:sz w:val="34"/>
          <w:szCs w:val="34"/>
          <w:lang w:val="en-US" w:eastAsia="zh-CN"/>
        </w:rPr>
        <w:t>广播电视工作</w:t>
      </w:r>
      <w:r>
        <w:rPr>
          <w:rFonts w:hint="eastAsia" w:ascii="仿宋" w:hAnsi="仿宋" w:eastAsia="仿宋"/>
          <w:b/>
          <w:bCs/>
          <w:sz w:val="34"/>
          <w:szCs w:val="34"/>
          <w:lang w:val="en-US" w:eastAsia="zh-CN"/>
        </w:rPr>
        <w:br w:type="textWrapping"/>
      </w:r>
      <w:r>
        <w:rPr>
          <w:rFonts w:hint="eastAsia" w:ascii="仿宋" w:hAnsi="仿宋" w:eastAsia="仿宋"/>
          <w:sz w:val="34"/>
          <w:szCs w:val="34"/>
          <w:lang w:val="en-US" w:eastAsia="zh-CN"/>
        </w:rPr>
        <w:t> </w:t>
      </w:r>
      <w:r>
        <w:rPr>
          <w:rFonts w:hint="eastAsia" w:ascii="仿宋_GB2312" w:eastAsia="仿宋_GB2312" w:hAnsiTheme="minorHAnsi" w:cstheme="minorBidi"/>
          <w:kern w:val="2"/>
          <w:sz w:val="34"/>
          <w:szCs w:val="34"/>
          <w:lang w:val="en-US" w:eastAsia="zh-CN" w:bidi="ar-SA"/>
        </w:rPr>
        <w:t xml:space="preserve">   提升广播电视惠民成效，稳步推进广播电视“户户通”升级工程建设，完成上级下达的直播卫星用户升级任务。开展地面卫星接收设施整治工作一次，全力打击治理“黑广播”，治理“黑广播”、非法安装的地面卫星接收设施6台次。</w:t>
      </w:r>
      <w:r>
        <w:rPr>
          <w:rFonts w:hint="eastAsia" w:ascii="仿宋" w:hAnsi="仿宋" w:eastAsia="仿宋"/>
          <w:sz w:val="34"/>
          <w:szCs w:val="34"/>
          <w:lang w:val="en-US" w:eastAsia="zh-CN"/>
        </w:rPr>
        <w:br w:type="textWrapping"/>
      </w:r>
      <w:r>
        <w:rPr>
          <w:rFonts w:hint="eastAsia" w:ascii="仿宋" w:hAnsi="仿宋" w:eastAsia="仿宋"/>
          <w:sz w:val="34"/>
          <w:szCs w:val="34"/>
          <w:lang w:val="en-US" w:eastAsia="zh-CN"/>
        </w:rPr>
        <w:t xml:space="preserve">    </w:t>
      </w:r>
      <w:r>
        <w:rPr>
          <w:rFonts w:hint="eastAsia" w:ascii="楷体" w:hAnsi="楷体" w:eastAsia="楷体" w:cs="楷体"/>
          <w:b/>
          <w:bCs/>
          <w:sz w:val="34"/>
          <w:szCs w:val="34"/>
          <w:lang w:val="en-US" w:eastAsia="zh-CN"/>
        </w:rPr>
        <w:t>（三）行政审批和行政执法工作</w:t>
      </w:r>
      <w:r>
        <w:rPr>
          <w:rFonts w:hint="eastAsia" w:ascii="仿宋" w:hAnsi="仿宋" w:eastAsia="仿宋"/>
          <w:b/>
          <w:bCs/>
          <w:sz w:val="34"/>
          <w:szCs w:val="34"/>
          <w:lang w:val="en-US" w:eastAsia="zh-CN"/>
        </w:rPr>
        <w:br w:type="textWrapping"/>
      </w:r>
      <w:r>
        <w:rPr>
          <w:rFonts w:hint="eastAsia" w:ascii="仿宋_GB2312" w:eastAsia="仿宋_GB2312" w:hAnsiTheme="minorHAnsi" w:cstheme="minorBidi"/>
          <w:kern w:val="2"/>
          <w:sz w:val="34"/>
          <w:szCs w:val="34"/>
          <w:lang w:val="en-US" w:eastAsia="zh-CN" w:bidi="ar-SA"/>
        </w:rPr>
        <w:t>　　做好“放管服”工作，文广旅局行政许可46项、行政处罚105项、行政给付1项、行政确认6项、行政奖励4项、其他权力5项。全年文化旅游执法100余次，出动人员600余人，车次100余次。</w:t>
      </w:r>
    </w:p>
    <w:p>
      <w:pPr>
        <w:keepNext w:val="0"/>
        <w:keepLines w:val="0"/>
        <w:pageBreakBefore w:val="0"/>
        <w:kinsoku/>
        <w:wordWrap/>
        <w:overflowPunct/>
        <w:topLinePunct w:val="0"/>
        <w:autoSpaceDN/>
        <w:bidi w:val="0"/>
        <w:adjustRightInd/>
        <w:snapToGrid/>
        <w:spacing w:line="576" w:lineRule="exact"/>
        <w:ind w:firstLine="640" w:firstLineChars="200"/>
        <w:jc w:val="left"/>
        <w:textAlignment w:val="auto"/>
        <w:rPr>
          <w:rFonts w:hint="eastAsia" w:ascii="黑体" w:hAnsi="黑体" w:eastAsia="黑体"/>
          <w:sz w:val="32"/>
          <w:szCs w:val="32"/>
        </w:rPr>
      </w:pPr>
      <w:r>
        <w:rPr>
          <w:rFonts w:hint="eastAsia" w:ascii="黑体" w:hAnsi="黑体" w:eastAsia="黑体"/>
          <w:sz w:val="32"/>
          <w:szCs w:val="32"/>
          <w:lang w:val="en-US" w:eastAsia="zh-CN"/>
        </w:rPr>
        <w:t>六</w:t>
      </w:r>
      <w:r>
        <w:rPr>
          <w:rFonts w:hint="eastAsia" w:ascii="黑体" w:hAnsi="黑体" w:eastAsia="黑体"/>
          <w:sz w:val="32"/>
          <w:szCs w:val="32"/>
        </w:rPr>
        <w:t>、存在的问题</w:t>
      </w:r>
    </w:p>
    <w:p>
      <w:pPr>
        <w:pStyle w:val="5"/>
        <w:keepNext w:val="0"/>
        <w:keepLines w:val="0"/>
        <w:pageBreakBefore w:val="0"/>
        <w:widowControl/>
        <w:suppressLineNumbers w:val="0"/>
        <w:kinsoku/>
        <w:wordWrap/>
        <w:overflowPunct/>
        <w:topLinePunct w:val="0"/>
        <w:autoSpaceDN/>
        <w:bidi w:val="0"/>
        <w:adjustRightInd/>
        <w:snapToGrid/>
        <w:spacing w:before="0" w:beforeAutospacing="0" w:after="0" w:afterAutospacing="0" w:line="576" w:lineRule="exact"/>
        <w:ind w:left="0" w:right="0" w:firstLine="680" w:firstLineChars="200"/>
        <w:jc w:val="left"/>
        <w:textAlignment w:val="auto"/>
        <w:rPr>
          <w:rFonts w:hint="eastAsia" w:ascii="仿宋_GB2312" w:eastAsia="仿宋_GB2312" w:hAnsiTheme="minorHAnsi" w:cstheme="minorBidi"/>
          <w:kern w:val="2"/>
          <w:sz w:val="34"/>
          <w:szCs w:val="34"/>
          <w:lang w:val="en-US" w:eastAsia="zh-CN" w:bidi="ar-SA"/>
        </w:rPr>
      </w:pPr>
      <w:r>
        <w:rPr>
          <w:rFonts w:hint="eastAsia" w:ascii="仿宋_GB2312" w:eastAsia="仿宋_GB2312" w:hAnsiTheme="minorHAnsi" w:cstheme="minorBidi"/>
          <w:kern w:val="2"/>
          <w:sz w:val="34"/>
          <w:szCs w:val="34"/>
          <w:lang w:val="en-US" w:eastAsia="zh-CN" w:bidi="ar-SA"/>
        </w:rPr>
        <w:t>2019年，我局严格按照年初预算批复认真组织实施, 严格执行财经纪律相关管理规定，做到各项收支安排使用符合事业发展计划和财政政策的要求，确保了单位正常运行和重大项目的实施，较好地完成了2019年部门预算编制和决算汇总工作, 2019年目标任务基本完成，预算执行情况较好。但仍存在预算编制不够完善,个别项目进度缓慢、绩效管理工作有待加强等问题。</w:t>
      </w:r>
    </w:p>
    <w:p>
      <w:pPr>
        <w:keepNext w:val="0"/>
        <w:keepLines w:val="0"/>
        <w:pageBreakBefore w:val="0"/>
        <w:numPr>
          <w:ilvl w:val="0"/>
          <w:numId w:val="3"/>
        </w:numPr>
        <w:kinsoku/>
        <w:wordWrap/>
        <w:overflowPunct/>
        <w:topLinePunct w:val="0"/>
        <w:autoSpaceDN/>
        <w:bidi w:val="0"/>
        <w:adjustRightInd/>
        <w:snapToGrid/>
        <w:spacing w:line="576" w:lineRule="exact"/>
        <w:ind w:firstLine="640" w:firstLineChars="200"/>
        <w:jc w:val="left"/>
        <w:textAlignment w:val="auto"/>
        <w:rPr>
          <w:rFonts w:hint="eastAsia" w:ascii="黑体" w:hAnsi="黑体" w:eastAsia="黑体"/>
          <w:sz w:val="32"/>
          <w:szCs w:val="32"/>
        </w:rPr>
      </w:pPr>
      <w:r>
        <w:rPr>
          <w:rFonts w:hint="eastAsia" w:ascii="黑体" w:hAnsi="黑体" w:eastAsia="黑体"/>
          <w:sz w:val="32"/>
          <w:szCs w:val="32"/>
        </w:rPr>
        <w:t>下一步工作措施</w:t>
      </w:r>
    </w:p>
    <w:p>
      <w:pPr>
        <w:pStyle w:val="5"/>
        <w:keepNext w:val="0"/>
        <w:keepLines w:val="0"/>
        <w:pageBreakBefore w:val="0"/>
        <w:widowControl/>
        <w:suppressLineNumbers w:val="0"/>
        <w:kinsoku/>
        <w:wordWrap/>
        <w:overflowPunct/>
        <w:topLinePunct w:val="0"/>
        <w:autoSpaceDN/>
        <w:bidi w:val="0"/>
        <w:adjustRightInd/>
        <w:snapToGrid/>
        <w:spacing w:before="0" w:beforeAutospacing="0" w:after="0" w:afterAutospacing="0" w:line="576" w:lineRule="exact"/>
        <w:ind w:left="0" w:right="0" w:firstLine="680" w:firstLineChars="200"/>
        <w:jc w:val="left"/>
        <w:textAlignment w:val="auto"/>
        <w:rPr>
          <w:rFonts w:hint="eastAsia" w:ascii="仿宋_GB2312" w:eastAsia="仿宋_GB2312" w:hAnsiTheme="minorHAnsi" w:cstheme="minorBidi"/>
          <w:kern w:val="2"/>
          <w:sz w:val="34"/>
          <w:szCs w:val="34"/>
          <w:lang w:val="en-US" w:eastAsia="zh-CN" w:bidi="ar-SA"/>
        </w:rPr>
      </w:pPr>
      <w:r>
        <w:rPr>
          <w:rFonts w:hint="eastAsia" w:ascii="仿宋_GB2312" w:eastAsia="仿宋_GB2312" w:cstheme="minorBidi"/>
          <w:kern w:val="2"/>
          <w:sz w:val="34"/>
          <w:szCs w:val="34"/>
          <w:lang w:val="en-US" w:eastAsia="zh-CN" w:bidi="ar-SA"/>
        </w:rPr>
        <w:t>1.</w:t>
      </w:r>
      <w:r>
        <w:rPr>
          <w:rFonts w:hint="eastAsia" w:ascii="仿宋_GB2312" w:eastAsia="仿宋_GB2312" w:hAnsiTheme="minorHAnsi" w:cstheme="minorBidi"/>
          <w:kern w:val="2"/>
          <w:sz w:val="34"/>
          <w:szCs w:val="34"/>
          <w:lang w:val="en-US" w:eastAsia="zh-CN" w:bidi="ar-SA"/>
        </w:rPr>
        <w:t>要合理有据编制预算。加强预算绩效管理，增强预算约束力，做好预算项目支出绩效目标及各项绩效指标的细化、量化工作,用好用活各类财政资金，提高财政资金的使用效益。</w:t>
      </w:r>
    </w:p>
    <w:p>
      <w:pPr>
        <w:pStyle w:val="5"/>
        <w:keepNext w:val="0"/>
        <w:keepLines w:val="0"/>
        <w:pageBreakBefore w:val="0"/>
        <w:widowControl/>
        <w:suppressLineNumbers w:val="0"/>
        <w:kinsoku/>
        <w:wordWrap/>
        <w:overflowPunct/>
        <w:topLinePunct w:val="0"/>
        <w:autoSpaceDN/>
        <w:bidi w:val="0"/>
        <w:adjustRightInd/>
        <w:snapToGrid/>
        <w:spacing w:before="0" w:beforeAutospacing="0" w:after="0" w:afterAutospacing="0" w:line="576" w:lineRule="exact"/>
        <w:ind w:left="0" w:right="0" w:firstLine="680" w:firstLineChars="200"/>
        <w:jc w:val="left"/>
        <w:textAlignment w:val="auto"/>
        <w:rPr>
          <w:rFonts w:hint="eastAsia" w:ascii="仿宋_GB2312" w:eastAsia="仿宋_GB2312" w:hAnsiTheme="minorHAnsi" w:cstheme="minorBidi"/>
          <w:kern w:val="2"/>
          <w:sz w:val="34"/>
          <w:szCs w:val="34"/>
          <w:lang w:val="en-US" w:eastAsia="zh-CN" w:bidi="ar-SA"/>
        </w:rPr>
      </w:pPr>
      <w:r>
        <w:rPr>
          <w:rFonts w:hint="eastAsia" w:ascii="仿宋_GB2312" w:eastAsia="仿宋_GB2312" w:cstheme="minorBidi"/>
          <w:kern w:val="2"/>
          <w:sz w:val="34"/>
          <w:szCs w:val="34"/>
          <w:lang w:val="en-US" w:eastAsia="zh-CN" w:bidi="ar-SA"/>
        </w:rPr>
        <w:t>2.</w:t>
      </w:r>
      <w:r>
        <w:rPr>
          <w:rFonts w:hint="eastAsia" w:ascii="仿宋_GB2312" w:eastAsia="仿宋_GB2312" w:hAnsiTheme="minorHAnsi" w:cstheme="minorBidi"/>
          <w:kern w:val="2"/>
          <w:sz w:val="34"/>
          <w:szCs w:val="34"/>
          <w:lang w:val="en-US" w:eastAsia="zh-CN" w:bidi="ar-SA"/>
        </w:rPr>
        <w:t>要认真细化使用方向。在当年的专项经费核拨下来后要紧紧围绕当年印发的工作要点和其他工作需要，年初制定具体可行的使用计划，尽可能细化经费的安排。分清轻重缓不遗漏应有项目。</w:t>
      </w:r>
    </w:p>
    <w:p>
      <w:pPr>
        <w:pStyle w:val="5"/>
        <w:keepNext w:val="0"/>
        <w:keepLines w:val="0"/>
        <w:pageBreakBefore w:val="0"/>
        <w:widowControl/>
        <w:suppressLineNumbers w:val="0"/>
        <w:kinsoku/>
        <w:wordWrap/>
        <w:overflowPunct/>
        <w:topLinePunct w:val="0"/>
        <w:autoSpaceDN/>
        <w:bidi w:val="0"/>
        <w:adjustRightInd/>
        <w:snapToGrid/>
        <w:spacing w:before="0" w:beforeAutospacing="0" w:after="0" w:afterAutospacing="0" w:line="576" w:lineRule="exact"/>
        <w:ind w:left="0" w:right="0" w:firstLine="680" w:firstLineChars="200"/>
        <w:jc w:val="left"/>
        <w:textAlignment w:val="auto"/>
        <w:rPr>
          <w:rFonts w:hint="eastAsia" w:ascii="仿宋_GB2312" w:eastAsia="仿宋_GB2312" w:hAnsiTheme="minorHAnsi" w:cstheme="minorBidi"/>
          <w:kern w:val="2"/>
          <w:sz w:val="34"/>
          <w:szCs w:val="34"/>
          <w:lang w:val="en-US" w:eastAsia="zh-CN" w:bidi="ar-SA"/>
        </w:rPr>
      </w:pPr>
      <w:r>
        <w:rPr>
          <w:rFonts w:hint="eastAsia" w:ascii="仿宋_GB2312" w:eastAsia="仿宋_GB2312" w:cstheme="minorBidi"/>
          <w:kern w:val="2"/>
          <w:sz w:val="34"/>
          <w:szCs w:val="34"/>
          <w:lang w:val="en-US" w:eastAsia="zh-CN" w:bidi="ar-SA"/>
        </w:rPr>
        <w:t>3.</w:t>
      </w:r>
      <w:r>
        <w:rPr>
          <w:rFonts w:hint="eastAsia" w:ascii="仿宋_GB2312" w:eastAsia="仿宋_GB2312" w:hAnsiTheme="minorHAnsi" w:cstheme="minorBidi"/>
          <w:kern w:val="2"/>
          <w:sz w:val="34"/>
          <w:szCs w:val="34"/>
          <w:lang w:val="en-US" w:eastAsia="zh-CN" w:bidi="ar-SA"/>
        </w:rPr>
        <w:t>加强财务管理，严格财务审核。加强单位财务管理，健全单位财务管理制度体系，规范单位财务行为。在费用报账支付时，按照预算规定的费用项目和用途进行资金使用审核、列报支付、财务核算，杜绝超支现象的发生。</w:t>
      </w:r>
    </w:p>
    <w:p>
      <w:pPr>
        <w:pStyle w:val="5"/>
        <w:keepNext w:val="0"/>
        <w:keepLines w:val="0"/>
        <w:pageBreakBefore w:val="0"/>
        <w:widowControl/>
        <w:suppressLineNumbers w:val="0"/>
        <w:kinsoku/>
        <w:wordWrap/>
        <w:overflowPunct/>
        <w:topLinePunct w:val="0"/>
        <w:autoSpaceDN/>
        <w:bidi w:val="0"/>
        <w:adjustRightInd/>
        <w:snapToGrid/>
        <w:spacing w:before="0" w:beforeAutospacing="0" w:after="0" w:afterAutospacing="0" w:line="576" w:lineRule="exact"/>
        <w:ind w:left="0" w:right="0" w:firstLine="680" w:firstLineChars="200"/>
        <w:jc w:val="left"/>
        <w:textAlignment w:val="auto"/>
        <w:rPr>
          <w:rFonts w:hint="default" w:ascii="仿宋_GB2312" w:eastAsia="仿宋_GB2312" w:hAnsiTheme="minorHAnsi" w:cstheme="minorBidi"/>
          <w:kern w:val="2"/>
          <w:sz w:val="34"/>
          <w:szCs w:val="34"/>
          <w:lang w:val="en-US" w:eastAsia="zh-CN" w:bidi="ar-SA"/>
        </w:rPr>
      </w:pPr>
    </w:p>
    <w:p>
      <w:pPr>
        <w:pStyle w:val="5"/>
        <w:keepNext w:val="0"/>
        <w:keepLines w:val="0"/>
        <w:pageBreakBefore w:val="0"/>
        <w:widowControl/>
        <w:suppressLineNumbers w:val="0"/>
        <w:kinsoku/>
        <w:wordWrap/>
        <w:overflowPunct/>
        <w:topLinePunct w:val="0"/>
        <w:autoSpaceDN/>
        <w:bidi w:val="0"/>
        <w:adjustRightInd/>
        <w:snapToGrid/>
        <w:spacing w:before="0" w:beforeAutospacing="0" w:after="0" w:afterAutospacing="0" w:line="576" w:lineRule="exact"/>
        <w:ind w:left="0" w:right="0" w:firstLine="680" w:firstLineChars="200"/>
        <w:jc w:val="left"/>
        <w:textAlignment w:val="auto"/>
        <w:rPr>
          <w:rFonts w:hint="default" w:ascii="仿宋_GB2312" w:eastAsia="仿宋_GB2312" w:hAnsiTheme="minorHAnsi" w:cstheme="minorBidi"/>
          <w:kern w:val="2"/>
          <w:sz w:val="34"/>
          <w:szCs w:val="34"/>
          <w:lang w:val="en-US" w:eastAsia="zh-CN" w:bidi="ar-SA"/>
        </w:rPr>
      </w:pPr>
    </w:p>
    <w:p>
      <w:pPr>
        <w:pStyle w:val="5"/>
        <w:keepNext w:val="0"/>
        <w:keepLines w:val="0"/>
        <w:pageBreakBefore w:val="0"/>
        <w:widowControl/>
        <w:suppressLineNumbers w:val="0"/>
        <w:kinsoku/>
        <w:wordWrap/>
        <w:overflowPunct/>
        <w:topLinePunct w:val="0"/>
        <w:autoSpaceDN/>
        <w:bidi w:val="0"/>
        <w:adjustRightInd/>
        <w:snapToGrid/>
        <w:spacing w:before="0" w:beforeAutospacing="0" w:after="0" w:afterAutospacing="0" w:line="576" w:lineRule="exact"/>
        <w:ind w:left="0" w:right="0" w:firstLine="680" w:firstLineChars="200"/>
        <w:jc w:val="left"/>
        <w:textAlignment w:val="auto"/>
        <w:rPr>
          <w:rFonts w:hint="default" w:ascii="仿宋_GB2312" w:eastAsia="仿宋_GB2312" w:hAnsiTheme="minorHAnsi" w:cstheme="minorBidi"/>
          <w:kern w:val="2"/>
          <w:sz w:val="34"/>
          <w:szCs w:val="34"/>
          <w:lang w:val="en-US" w:eastAsia="zh-CN" w:bidi="ar-SA"/>
        </w:rPr>
      </w:pPr>
    </w:p>
    <w:p>
      <w:pPr>
        <w:pStyle w:val="5"/>
        <w:keepNext w:val="0"/>
        <w:keepLines w:val="0"/>
        <w:pageBreakBefore w:val="0"/>
        <w:widowControl/>
        <w:suppressLineNumbers w:val="0"/>
        <w:kinsoku/>
        <w:wordWrap/>
        <w:overflowPunct/>
        <w:topLinePunct w:val="0"/>
        <w:autoSpaceDN/>
        <w:bidi w:val="0"/>
        <w:adjustRightInd/>
        <w:snapToGrid/>
        <w:spacing w:before="0" w:beforeAutospacing="0" w:after="0" w:afterAutospacing="0" w:line="576" w:lineRule="exact"/>
        <w:ind w:left="0" w:right="0" w:firstLine="680" w:firstLineChars="200"/>
        <w:jc w:val="left"/>
        <w:textAlignment w:val="auto"/>
        <w:rPr>
          <w:rFonts w:hint="default" w:ascii="仿宋_GB2312" w:eastAsia="仿宋_GB2312" w:hAnsiTheme="minorHAnsi" w:cstheme="minorBidi"/>
          <w:kern w:val="2"/>
          <w:sz w:val="34"/>
          <w:szCs w:val="34"/>
          <w:lang w:val="en-US" w:eastAsia="zh-CN" w:bidi="ar-SA"/>
        </w:rPr>
      </w:pPr>
    </w:p>
    <w:p>
      <w:pPr>
        <w:pStyle w:val="5"/>
        <w:keepNext w:val="0"/>
        <w:keepLines w:val="0"/>
        <w:pageBreakBefore w:val="0"/>
        <w:widowControl/>
        <w:suppressLineNumbers w:val="0"/>
        <w:kinsoku/>
        <w:wordWrap/>
        <w:overflowPunct/>
        <w:topLinePunct w:val="0"/>
        <w:autoSpaceDN/>
        <w:bidi w:val="0"/>
        <w:adjustRightInd/>
        <w:snapToGrid/>
        <w:spacing w:before="0" w:beforeAutospacing="0" w:after="0" w:afterAutospacing="0" w:line="576" w:lineRule="exact"/>
        <w:ind w:left="0" w:right="0" w:firstLine="680" w:firstLineChars="200"/>
        <w:jc w:val="left"/>
        <w:textAlignment w:val="auto"/>
        <w:rPr>
          <w:rFonts w:hint="default" w:ascii="仿宋_GB2312" w:eastAsia="仿宋_GB2312" w:hAnsiTheme="minorHAnsi" w:cstheme="minorBidi"/>
          <w:kern w:val="2"/>
          <w:sz w:val="34"/>
          <w:szCs w:val="34"/>
          <w:lang w:val="en-US" w:eastAsia="zh-CN" w:bidi="ar-SA"/>
        </w:rPr>
      </w:pPr>
    </w:p>
    <w:p>
      <w:pPr>
        <w:pStyle w:val="5"/>
        <w:keepNext w:val="0"/>
        <w:keepLines w:val="0"/>
        <w:pageBreakBefore w:val="0"/>
        <w:widowControl/>
        <w:suppressLineNumbers w:val="0"/>
        <w:kinsoku/>
        <w:wordWrap/>
        <w:overflowPunct/>
        <w:topLinePunct w:val="0"/>
        <w:autoSpaceDN/>
        <w:bidi w:val="0"/>
        <w:adjustRightInd/>
        <w:snapToGrid/>
        <w:spacing w:before="0" w:beforeAutospacing="0" w:after="0" w:afterAutospacing="0" w:line="576" w:lineRule="exact"/>
        <w:ind w:left="0" w:right="0" w:firstLine="680" w:firstLineChars="200"/>
        <w:jc w:val="left"/>
        <w:textAlignment w:val="auto"/>
        <w:rPr>
          <w:rFonts w:hint="default" w:ascii="仿宋_GB2312" w:eastAsia="仿宋_GB2312" w:hAnsiTheme="minorHAnsi" w:cstheme="minorBidi"/>
          <w:kern w:val="2"/>
          <w:sz w:val="34"/>
          <w:szCs w:val="34"/>
          <w:lang w:val="en-US" w:eastAsia="zh-CN" w:bidi="ar-SA"/>
        </w:rPr>
      </w:pPr>
    </w:p>
    <w:p>
      <w:pPr>
        <w:pStyle w:val="5"/>
        <w:keepNext w:val="0"/>
        <w:keepLines w:val="0"/>
        <w:pageBreakBefore w:val="0"/>
        <w:widowControl/>
        <w:suppressLineNumbers w:val="0"/>
        <w:kinsoku/>
        <w:wordWrap/>
        <w:overflowPunct/>
        <w:topLinePunct w:val="0"/>
        <w:autoSpaceDN/>
        <w:bidi w:val="0"/>
        <w:adjustRightInd/>
        <w:snapToGrid/>
        <w:spacing w:before="0" w:beforeAutospacing="0" w:after="0" w:afterAutospacing="0" w:line="576" w:lineRule="exact"/>
        <w:ind w:left="0" w:right="0" w:firstLine="680" w:firstLineChars="200"/>
        <w:jc w:val="left"/>
        <w:textAlignment w:val="auto"/>
        <w:rPr>
          <w:rFonts w:hint="default" w:ascii="仿宋_GB2312" w:eastAsia="仿宋_GB2312" w:hAnsiTheme="minorHAnsi" w:cstheme="minorBidi"/>
          <w:kern w:val="2"/>
          <w:sz w:val="34"/>
          <w:szCs w:val="34"/>
          <w:lang w:val="en-US" w:eastAsia="zh-CN" w:bidi="ar-SA"/>
        </w:rPr>
      </w:pPr>
    </w:p>
    <w:p>
      <w:pPr>
        <w:pStyle w:val="5"/>
        <w:keepNext w:val="0"/>
        <w:keepLines w:val="0"/>
        <w:pageBreakBefore w:val="0"/>
        <w:widowControl/>
        <w:suppressLineNumbers w:val="0"/>
        <w:kinsoku/>
        <w:wordWrap/>
        <w:overflowPunct/>
        <w:topLinePunct w:val="0"/>
        <w:autoSpaceDN/>
        <w:bidi w:val="0"/>
        <w:adjustRightInd/>
        <w:snapToGrid/>
        <w:spacing w:before="0" w:beforeAutospacing="0" w:after="0" w:afterAutospacing="0" w:line="576" w:lineRule="exact"/>
        <w:ind w:left="0" w:right="0" w:firstLine="680" w:firstLineChars="200"/>
        <w:jc w:val="left"/>
        <w:textAlignment w:val="auto"/>
        <w:rPr>
          <w:rFonts w:hint="default" w:ascii="仿宋_GB2312" w:eastAsia="仿宋_GB2312" w:hAnsiTheme="minorHAnsi" w:cstheme="minorBidi"/>
          <w:kern w:val="2"/>
          <w:sz w:val="34"/>
          <w:szCs w:val="34"/>
          <w:lang w:val="en-US" w:eastAsia="zh-CN" w:bidi="ar-SA"/>
        </w:rPr>
      </w:pPr>
    </w:p>
    <w:p>
      <w:pPr>
        <w:pStyle w:val="5"/>
        <w:keepNext w:val="0"/>
        <w:keepLines w:val="0"/>
        <w:pageBreakBefore w:val="0"/>
        <w:widowControl/>
        <w:suppressLineNumbers w:val="0"/>
        <w:kinsoku/>
        <w:wordWrap/>
        <w:overflowPunct/>
        <w:topLinePunct w:val="0"/>
        <w:autoSpaceDN/>
        <w:bidi w:val="0"/>
        <w:adjustRightInd/>
        <w:snapToGrid/>
        <w:spacing w:before="0" w:beforeAutospacing="0" w:after="0" w:afterAutospacing="0" w:line="576" w:lineRule="exact"/>
        <w:ind w:left="0" w:right="0" w:firstLine="680" w:firstLineChars="200"/>
        <w:jc w:val="left"/>
        <w:textAlignment w:val="auto"/>
        <w:rPr>
          <w:rFonts w:hint="default" w:ascii="仿宋_GB2312" w:eastAsia="仿宋_GB2312" w:hAnsiTheme="minorHAnsi" w:cstheme="minorBidi"/>
          <w:kern w:val="2"/>
          <w:sz w:val="34"/>
          <w:szCs w:val="34"/>
          <w:lang w:val="en-US" w:eastAsia="zh-CN" w:bidi="ar-SA"/>
        </w:rPr>
      </w:pPr>
    </w:p>
    <w:p>
      <w:pPr>
        <w:pStyle w:val="5"/>
        <w:keepNext w:val="0"/>
        <w:keepLines w:val="0"/>
        <w:pageBreakBefore w:val="0"/>
        <w:widowControl/>
        <w:suppressLineNumbers w:val="0"/>
        <w:kinsoku/>
        <w:wordWrap/>
        <w:overflowPunct/>
        <w:topLinePunct w:val="0"/>
        <w:autoSpaceDN/>
        <w:bidi w:val="0"/>
        <w:adjustRightInd/>
        <w:snapToGrid/>
        <w:spacing w:before="0" w:beforeAutospacing="0" w:after="0" w:afterAutospacing="0" w:line="576" w:lineRule="exact"/>
        <w:ind w:left="0" w:right="0" w:firstLine="680" w:firstLineChars="200"/>
        <w:jc w:val="left"/>
        <w:textAlignment w:val="auto"/>
        <w:rPr>
          <w:rFonts w:hint="default" w:ascii="仿宋_GB2312" w:eastAsia="仿宋_GB2312" w:hAnsiTheme="minorHAnsi" w:cstheme="minorBidi"/>
          <w:kern w:val="2"/>
          <w:sz w:val="34"/>
          <w:szCs w:val="34"/>
          <w:lang w:val="en-US" w:eastAsia="zh-CN" w:bidi="ar-SA"/>
        </w:rPr>
      </w:pPr>
    </w:p>
    <w:p>
      <w:pPr>
        <w:pStyle w:val="5"/>
        <w:keepNext w:val="0"/>
        <w:keepLines w:val="0"/>
        <w:pageBreakBefore w:val="0"/>
        <w:widowControl/>
        <w:suppressLineNumbers w:val="0"/>
        <w:kinsoku/>
        <w:wordWrap/>
        <w:overflowPunct/>
        <w:topLinePunct w:val="0"/>
        <w:autoSpaceDN/>
        <w:bidi w:val="0"/>
        <w:adjustRightInd/>
        <w:snapToGrid/>
        <w:spacing w:before="0" w:beforeAutospacing="0" w:after="0" w:afterAutospacing="0" w:line="576" w:lineRule="exact"/>
        <w:ind w:left="0" w:right="0" w:firstLine="680" w:firstLineChars="200"/>
        <w:jc w:val="left"/>
        <w:textAlignment w:val="auto"/>
        <w:rPr>
          <w:rFonts w:hint="default" w:ascii="仿宋_GB2312" w:eastAsia="仿宋_GB2312" w:hAnsiTheme="minorHAnsi" w:cstheme="minorBidi"/>
          <w:kern w:val="2"/>
          <w:sz w:val="34"/>
          <w:szCs w:val="34"/>
          <w:lang w:val="en-US" w:eastAsia="zh-CN" w:bidi="ar-SA"/>
        </w:rPr>
      </w:pPr>
    </w:p>
    <w:p>
      <w:pPr>
        <w:pStyle w:val="5"/>
        <w:keepNext w:val="0"/>
        <w:keepLines w:val="0"/>
        <w:pageBreakBefore w:val="0"/>
        <w:widowControl/>
        <w:suppressLineNumbers w:val="0"/>
        <w:kinsoku/>
        <w:wordWrap/>
        <w:overflowPunct/>
        <w:topLinePunct w:val="0"/>
        <w:autoSpaceDN/>
        <w:bidi w:val="0"/>
        <w:adjustRightInd/>
        <w:snapToGrid/>
        <w:spacing w:before="0" w:beforeAutospacing="0" w:after="0" w:afterAutospacing="0" w:line="576" w:lineRule="exact"/>
        <w:ind w:right="0" w:firstLine="3740" w:firstLineChars="1100"/>
        <w:jc w:val="left"/>
        <w:textAlignment w:val="auto"/>
        <w:rPr>
          <w:rFonts w:hint="eastAsia" w:ascii="仿宋_GB2312" w:eastAsia="仿宋_GB2312" w:cstheme="minorBidi"/>
          <w:kern w:val="2"/>
          <w:sz w:val="34"/>
          <w:szCs w:val="34"/>
          <w:lang w:val="en-US" w:eastAsia="zh-CN" w:bidi="ar-SA"/>
        </w:rPr>
      </w:pPr>
      <w:r>
        <w:rPr>
          <w:rFonts w:hint="eastAsia" w:ascii="仿宋_GB2312" w:eastAsia="仿宋_GB2312" w:cstheme="minorBidi"/>
          <w:kern w:val="2"/>
          <w:sz w:val="34"/>
          <w:szCs w:val="34"/>
          <w:lang w:val="en-US" w:eastAsia="zh-CN" w:bidi="ar-SA"/>
        </w:rPr>
        <w:t>蛟河市文化广播电视和旅游局</w:t>
      </w:r>
    </w:p>
    <w:p>
      <w:pPr>
        <w:pStyle w:val="5"/>
        <w:keepNext w:val="0"/>
        <w:keepLines w:val="0"/>
        <w:pageBreakBefore w:val="0"/>
        <w:widowControl/>
        <w:suppressLineNumbers w:val="0"/>
        <w:kinsoku/>
        <w:wordWrap/>
        <w:overflowPunct/>
        <w:topLinePunct w:val="0"/>
        <w:autoSpaceDN/>
        <w:bidi w:val="0"/>
        <w:adjustRightInd/>
        <w:snapToGrid/>
        <w:spacing w:before="0" w:beforeAutospacing="0" w:after="0" w:afterAutospacing="0" w:line="576" w:lineRule="exact"/>
        <w:ind w:right="0" w:firstLine="3060" w:firstLineChars="900"/>
        <w:jc w:val="left"/>
        <w:textAlignment w:val="auto"/>
        <w:rPr>
          <w:rFonts w:hint="eastAsia" w:ascii="仿宋_GB2312" w:eastAsia="仿宋_GB2312" w:cstheme="minorBidi"/>
          <w:kern w:val="2"/>
          <w:sz w:val="34"/>
          <w:szCs w:val="34"/>
          <w:lang w:val="en-US" w:eastAsia="zh-CN" w:bidi="ar-SA"/>
        </w:rPr>
      </w:pPr>
    </w:p>
    <w:p>
      <w:pPr>
        <w:pStyle w:val="5"/>
        <w:keepNext w:val="0"/>
        <w:keepLines w:val="0"/>
        <w:pageBreakBefore w:val="0"/>
        <w:widowControl/>
        <w:suppressLineNumbers w:val="0"/>
        <w:kinsoku/>
        <w:wordWrap/>
        <w:overflowPunct/>
        <w:topLinePunct w:val="0"/>
        <w:autoSpaceDN/>
        <w:bidi w:val="0"/>
        <w:adjustRightInd/>
        <w:snapToGrid/>
        <w:spacing w:before="0" w:beforeAutospacing="0" w:after="0" w:afterAutospacing="0" w:line="576" w:lineRule="exact"/>
        <w:ind w:left="0" w:right="0" w:firstLine="4420" w:firstLineChars="1300"/>
        <w:jc w:val="left"/>
        <w:textAlignment w:val="auto"/>
        <w:rPr>
          <w:rFonts w:hint="default" w:ascii="仿宋_GB2312" w:eastAsia="仿宋_GB2312" w:cstheme="minorBidi"/>
          <w:kern w:val="2"/>
          <w:sz w:val="34"/>
          <w:szCs w:val="34"/>
          <w:lang w:val="en-US" w:eastAsia="zh-CN" w:bidi="ar-SA"/>
        </w:rPr>
      </w:pPr>
      <w:r>
        <w:rPr>
          <w:rFonts w:hint="eastAsia" w:ascii="仿宋_GB2312" w:eastAsia="仿宋_GB2312" w:cstheme="minorBidi"/>
          <w:kern w:val="2"/>
          <w:sz w:val="34"/>
          <w:szCs w:val="34"/>
          <w:lang w:val="en-US" w:eastAsia="zh-CN" w:bidi="ar-SA"/>
        </w:rPr>
        <w:t>2020年9月10日</w:t>
      </w:r>
    </w:p>
    <w:sectPr>
      <w:footerReference r:id="rId3" w:type="default"/>
      <w:pgSz w:w="11906" w:h="16838"/>
      <w:pgMar w:top="2098" w:right="1531" w:bottom="1984" w:left="1531"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4097" o:spid="_x0000_s4097" o:spt="202" type="#_x0000_t202" style="position:absolute;left:0pt;margin-top:0pt;height:144pt;width:144pt;mso-position-horizontal:outside;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41462C1"/>
    <w:multiLevelType w:val="singleLevel"/>
    <w:tmpl w:val="D41462C1"/>
    <w:lvl w:ilvl="0" w:tentative="0">
      <w:start w:val="2"/>
      <w:numFmt w:val="chineseCounting"/>
      <w:suff w:val="nothing"/>
      <w:lvlText w:val="%1、"/>
      <w:lvlJc w:val="left"/>
      <w:rPr>
        <w:rFonts w:hint="eastAsia"/>
      </w:rPr>
    </w:lvl>
  </w:abstractNum>
  <w:abstractNum w:abstractNumId="1">
    <w:nsid w:val="430C7248"/>
    <w:multiLevelType w:val="singleLevel"/>
    <w:tmpl w:val="430C7248"/>
    <w:lvl w:ilvl="0" w:tentative="0">
      <w:start w:val="7"/>
      <w:numFmt w:val="chineseCounting"/>
      <w:suff w:val="nothing"/>
      <w:lvlText w:val="%1、"/>
      <w:lvlJc w:val="left"/>
      <w:rPr>
        <w:rFonts w:hint="eastAsia"/>
      </w:rPr>
    </w:lvl>
  </w:abstractNum>
  <w:abstractNum w:abstractNumId="2">
    <w:nsid w:val="5442B1D1"/>
    <w:multiLevelType w:val="singleLevel"/>
    <w:tmpl w:val="5442B1D1"/>
    <w:lvl w:ilvl="0" w:tentative="0">
      <w:start w:val="2"/>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582BA8"/>
    <w:rsid w:val="00582BA8"/>
    <w:rsid w:val="00755336"/>
    <w:rsid w:val="008F1FFC"/>
    <w:rsid w:val="00A77736"/>
    <w:rsid w:val="00C104E9"/>
    <w:rsid w:val="00D50C8D"/>
    <w:rsid w:val="011F6B77"/>
    <w:rsid w:val="07905A3E"/>
    <w:rsid w:val="0FD074DF"/>
    <w:rsid w:val="114B66C6"/>
    <w:rsid w:val="13094F7B"/>
    <w:rsid w:val="19EF3B81"/>
    <w:rsid w:val="21813695"/>
    <w:rsid w:val="2296519B"/>
    <w:rsid w:val="25EF1CE7"/>
    <w:rsid w:val="291C4568"/>
    <w:rsid w:val="2D284E2D"/>
    <w:rsid w:val="37CB6BF3"/>
    <w:rsid w:val="3A9A0E7C"/>
    <w:rsid w:val="3CAE6C24"/>
    <w:rsid w:val="437A44CA"/>
    <w:rsid w:val="44B6369A"/>
    <w:rsid w:val="44FA5093"/>
    <w:rsid w:val="4BCA5D99"/>
    <w:rsid w:val="4DC07CC3"/>
    <w:rsid w:val="56EC532F"/>
    <w:rsid w:val="687C2D7E"/>
    <w:rsid w:val="69342306"/>
    <w:rsid w:val="7076450B"/>
    <w:rsid w:val="744F238A"/>
    <w:rsid w:val="75051E85"/>
    <w:rsid w:val="7BA63CD5"/>
    <w:rsid w:val="7C8613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1"/>
    <w:pPr>
      <w:spacing w:before="214"/>
      <w:ind w:left="120"/>
    </w:pPr>
    <w:rPr>
      <w:sz w:val="32"/>
      <w:szCs w:val="32"/>
    </w:rPr>
  </w:style>
  <w:style w:type="paragraph" w:styleId="3">
    <w:name w:val="footer"/>
    <w:basedOn w:val="1"/>
    <w:link w:val="12"/>
    <w:semiHidden/>
    <w:unhideWhenUsed/>
    <w:qFormat/>
    <w:uiPriority w:val="99"/>
    <w:pPr>
      <w:tabs>
        <w:tab w:val="center" w:pos="4153"/>
        <w:tab w:val="right" w:pos="8306"/>
      </w:tabs>
      <w:snapToGrid w:val="0"/>
      <w:jc w:val="left"/>
    </w:pPr>
    <w:rPr>
      <w:sz w:val="18"/>
      <w:szCs w:val="18"/>
    </w:rPr>
  </w:style>
  <w:style w:type="paragraph" w:styleId="4">
    <w:name w:val="header"/>
    <w:basedOn w:val="1"/>
    <w:link w:val="11"/>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8">
    <w:name w:val="FollowedHyperlink"/>
    <w:basedOn w:val="7"/>
    <w:semiHidden/>
    <w:unhideWhenUsed/>
    <w:qFormat/>
    <w:uiPriority w:val="99"/>
    <w:rPr>
      <w:color w:val="333333"/>
      <w:u w:val="none"/>
    </w:rPr>
  </w:style>
  <w:style w:type="character" w:styleId="9">
    <w:name w:val="Emphasis"/>
    <w:basedOn w:val="7"/>
    <w:qFormat/>
    <w:uiPriority w:val="20"/>
  </w:style>
  <w:style w:type="character" w:styleId="10">
    <w:name w:val="Hyperlink"/>
    <w:basedOn w:val="7"/>
    <w:semiHidden/>
    <w:unhideWhenUsed/>
    <w:qFormat/>
    <w:uiPriority w:val="99"/>
    <w:rPr>
      <w:color w:val="333333"/>
      <w:u w:val="none"/>
    </w:rPr>
  </w:style>
  <w:style w:type="character" w:customStyle="1" w:styleId="11">
    <w:name w:val="页眉 Char"/>
    <w:basedOn w:val="7"/>
    <w:link w:val="4"/>
    <w:semiHidden/>
    <w:qFormat/>
    <w:uiPriority w:val="99"/>
    <w:rPr>
      <w:sz w:val="18"/>
      <w:szCs w:val="18"/>
    </w:rPr>
  </w:style>
  <w:style w:type="character" w:customStyle="1" w:styleId="12">
    <w:name w:val="页脚 Char"/>
    <w:basedOn w:val="7"/>
    <w:link w:val="3"/>
    <w:semiHidden/>
    <w:qFormat/>
    <w:uiPriority w:val="99"/>
    <w:rPr>
      <w:sz w:val="18"/>
      <w:szCs w:val="18"/>
    </w:rPr>
  </w:style>
  <w:style w:type="paragraph" w:customStyle="1" w:styleId="13">
    <w:name w:val="p0"/>
    <w:basedOn w:val="1"/>
    <w:qFormat/>
    <w:uiPriority w:val="99"/>
    <w:pPr>
      <w:widowControl/>
    </w:pPr>
    <w:rPr>
      <w:rFonts w:ascii="Times New Roman" w:hAnsi="Times New Roman"/>
      <w:kern w:val="0"/>
      <w:szCs w:val="21"/>
    </w:rPr>
  </w:style>
  <w:style w:type="character" w:customStyle="1" w:styleId="14">
    <w:name w:val="last"/>
    <w:basedOn w:val="7"/>
    <w:qFormat/>
    <w:uiPriority w:val="0"/>
  </w:style>
  <w:style w:type="character" w:customStyle="1" w:styleId="15">
    <w:name w:val="bsharetext"/>
    <w:basedOn w:val="7"/>
    <w:qFormat/>
    <w:uiPriority w:val="0"/>
  </w:style>
  <w:style w:type="character" w:customStyle="1" w:styleId="16">
    <w:name w:val="wx-space"/>
    <w:basedOn w:val="7"/>
    <w:qFormat/>
    <w:uiPriority w:val="0"/>
  </w:style>
  <w:style w:type="character" w:customStyle="1" w:styleId="17">
    <w:name w:val="wx-space1"/>
    <w:basedOn w:val="7"/>
    <w:qFormat/>
    <w:uiPriority w:val="0"/>
  </w:style>
  <w:style w:type="character" w:customStyle="1" w:styleId="18">
    <w:name w:val="hover27"/>
    <w:basedOn w:val="7"/>
    <w:qFormat/>
    <w:uiPriority w:val="0"/>
    <w:rPr>
      <w:color w:val="000000"/>
      <w:shd w:val="clear" w:fill="FFFFFF"/>
    </w:rPr>
  </w:style>
  <w:style w:type="character" w:customStyle="1" w:styleId="19">
    <w:name w:val="hover29"/>
    <w:basedOn w:val="7"/>
    <w:qFormat/>
    <w:uiPriority w:val="0"/>
    <w:rPr>
      <w:color w:val="000000"/>
      <w:shd w:val="clear" w:fill="FFFFFF"/>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P R C</Company>
  <Pages>2</Pages>
  <Words>44</Words>
  <Characters>254</Characters>
  <Lines>2</Lines>
  <Paragraphs>1</Paragraphs>
  <TotalTime>15</TotalTime>
  <ScaleCrop>false</ScaleCrop>
  <LinksUpToDate>false</LinksUpToDate>
  <CharactersWithSpaces>297</CharactersWithSpaces>
  <Application>WPS Office_11.1.0.8813_F1E327BC-269C-435d-A152-05C5408002CA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2019-08-13T01:32:00Z</dcterms:created>
  <dc:creator>Windows User</dc:creator>
  <cp:lastModifiedBy>Administrator</cp:lastModifiedBy>
  <cp:lastPrinted>2020-07-28T02:36:00Z</cp:lastPrinted>
  <dcterms:modified xsi:type="dcterms:W3CDTF">2020-09-10T02:59:43Z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2052-11.1.0.8813</vt:lpwstr>
  </property>
</Properties>
</file>